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87D50" w14:textId="449D1F31" w:rsidR="00BE7D7F" w:rsidRPr="00357349" w:rsidRDefault="00357349" w:rsidP="0035734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7349">
        <w:rPr>
          <w:rFonts w:ascii="Arial" w:eastAsia="Times New Roman" w:hAnsi="Arial" w:cs="Arial"/>
          <w:b/>
          <w:color w:val="000000"/>
          <w:sz w:val="24"/>
          <w:szCs w:val="24"/>
        </w:rPr>
        <w:t>Community Engagement Pathway Certificate</w:t>
      </w:r>
    </w:p>
    <w:p w14:paraId="651C19FC" w14:textId="77777777" w:rsidR="002E6FF2" w:rsidRPr="00BE7D7F" w:rsidRDefault="002E6FF2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A340E" w14:textId="77777777" w:rsidR="00357349" w:rsidRDefault="00357349" w:rsidP="0035734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21DD408" w14:textId="27889F18" w:rsidR="00BE7D7F" w:rsidRPr="00BE7D7F" w:rsidRDefault="00357349" w:rsidP="0035734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Program</w:t>
      </w:r>
      <w:r w:rsidR="00BE7D7F" w:rsidRPr="00BE7D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Description</w:t>
      </w:r>
    </w:p>
    <w:p w14:paraId="548B9717" w14:textId="739EB62E" w:rsidR="00357349" w:rsidRDefault="00BE7D7F" w:rsidP="00D72C29">
      <w:pPr>
        <w:spacing w:after="24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BE7D7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Community Engagement </w:t>
      </w:r>
      <w:r w:rsidR="0035734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Pathway </w:t>
      </w:r>
      <w:r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is designed to </w:t>
      </w:r>
      <w:r w:rsidR="0035734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foster</w:t>
      </w:r>
      <w:r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civic engagement and a commitment to the public good. </w:t>
      </w:r>
      <w:r w:rsidR="005646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Through pathway courses, students become involved in</w:t>
      </w:r>
      <w:r w:rsidR="00564665"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community projects designed to meet authentic public needs. Such projects </w:t>
      </w:r>
      <w:r w:rsidR="005646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may include</w:t>
      </w:r>
      <w:r w:rsidR="00564665"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direct service, advocacy, research, and/or community organizing</w:t>
      </w:r>
      <w:r w:rsidR="005646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A05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Community-engaged learning’s basis in experience is essential to courses in this pathway; students engage in projects where the learning is augmented by performing activities in community with others, and in reflecting on those activities. </w:t>
      </w:r>
      <w:r w:rsidR="005646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</w:t>
      </w:r>
      <w:r w:rsidR="00564665"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ngagement with the community is also connected to curricular goals through critical reflection on the root structural issues and ethical dilemmas faced by citizens in our diverse society</w:t>
      </w:r>
      <w:r w:rsidR="005646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="00A058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890D195" w14:textId="3146AACE" w:rsidR="00BE7D7F" w:rsidRPr="00D72C29" w:rsidRDefault="00BE7D7F" w:rsidP="00D72C29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Goals for </w:t>
      </w:r>
      <w:r w:rsidR="0035734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Community Engagement Pathway:</w:t>
      </w:r>
    </w:p>
    <w:p w14:paraId="36C4FB80" w14:textId="2AC0035D" w:rsidR="00BE7D7F" w:rsidRPr="00BE7D7F" w:rsidRDefault="00BE7D7F" w:rsidP="00CD3F9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Communication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: Students will demonstrate the ability to use verbal and/or written communication skills to address community issues and/or advocate for social change. </w:t>
      </w:r>
    </w:p>
    <w:p w14:paraId="3DF12415" w14:textId="77777777" w:rsidR="00BE7D7F" w:rsidRPr="00BE7D7F" w:rsidRDefault="00BE7D7F" w:rsidP="00CD3F9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Critical and Analytical Thinking: 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Students will demonstrate the ability to critically reflect on and analyze the connections between academic content and community engagement.  </w:t>
      </w:r>
    </w:p>
    <w:p w14:paraId="67021783" w14:textId="77777777" w:rsidR="00BE7D7F" w:rsidRPr="00BE7D7F" w:rsidRDefault="00BE7D7F" w:rsidP="00CD3F9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Diversity: 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Students will demonstrate the ability to apply their understanding of issues of culture, diversity, structural inequities, and/or social justice in order to collaborate with marginalized and/or distressed communities.</w:t>
      </w:r>
    </w:p>
    <w:p w14:paraId="564CED48" w14:textId="77777777" w:rsidR="00BE7D7F" w:rsidRPr="00BE7D7F" w:rsidRDefault="00BE7D7F" w:rsidP="00CD3F9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Ethical Choices: 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Students will demonstrate a clarified sense of civic identity and commitment to community when making decisions individually and with others.</w:t>
      </w:r>
    </w:p>
    <w:p w14:paraId="6037C430" w14:textId="77777777" w:rsidR="00BE7D7F" w:rsidRPr="00BE7D7F" w:rsidRDefault="00BE7D7F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5387D" w14:textId="77777777" w:rsidR="00A76DDE" w:rsidRDefault="00BE7D7F" w:rsidP="00A76D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Sample Student Learning Outcomes and Assessment Rubrics for each Goal</w:t>
      </w:r>
      <w:r w:rsidR="00F108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566E47E4" w14:textId="3E7AC3D4" w:rsidR="00BE7D7F" w:rsidRPr="00A76DDE" w:rsidRDefault="00A76DDE" w:rsidP="00A7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A76DDE">
        <w:rPr>
          <w:rFonts w:ascii="Arial" w:eastAsia="Times New Roman" w:hAnsi="Arial" w:cs="Arial"/>
          <w:sz w:val="24"/>
          <w:szCs w:val="24"/>
        </w:rPr>
        <w:t>Courses in this program should provide at least two student learning outcomes for each goal</w:t>
      </w:r>
      <w:r>
        <w:rPr>
          <w:rFonts w:ascii="Arial" w:eastAsia="Times New Roman" w:hAnsi="Arial" w:cs="Arial"/>
          <w:sz w:val="24"/>
          <w:szCs w:val="24"/>
        </w:rPr>
        <w:t>, as well as relevant assessment measures.)</w:t>
      </w:r>
    </w:p>
    <w:p w14:paraId="5FC8E997" w14:textId="77777777" w:rsidR="00BE7D7F" w:rsidRPr="00BE7D7F" w:rsidRDefault="00BE7D7F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6380C" w14:textId="77777777" w:rsidR="00BE7D7F" w:rsidRPr="00BE7D7F" w:rsidRDefault="00BE7D7F" w:rsidP="00CD3F9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Communication Sample SLOs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E90F74F" w14:textId="0F226548" w:rsidR="00BE7D7F" w:rsidRPr="00BE7D7F" w:rsidRDefault="006F78A3" w:rsidP="00CD3F9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Students will communicate in a way that is 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sensitive to the needs and perspectives of communities with whom </w:t>
      </w:r>
      <w:r>
        <w:rPr>
          <w:rFonts w:ascii="Arial" w:eastAsia="Times New Roman" w:hAnsi="Arial" w:cs="Arial"/>
          <w:color w:val="000000"/>
          <w:sz w:val="24"/>
          <w:szCs w:val="24"/>
        </w:rPr>
        <w:t>they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communicate. </w:t>
      </w:r>
    </w:p>
    <w:p w14:paraId="3A6C4819" w14:textId="6FAC9ED2" w:rsidR="00BE7D7F" w:rsidRPr="00BE7D7F" w:rsidRDefault="006F78A3" w:rsidP="00CD3F9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57D9">
        <w:rPr>
          <w:rFonts w:ascii="Arial" w:eastAsia="Times New Roman" w:hAnsi="Arial" w:cs="Arial"/>
          <w:color w:val="000000"/>
          <w:sz w:val="24"/>
          <w:szCs w:val="24"/>
        </w:rPr>
        <w:t>present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>solutions to issues in the community within appropriate</w:t>
      </w:r>
      <w:r w:rsidR="002057D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57D9">
        <w:rPr>
          <w:rFonts w:ascii="Arial" w:eastAsia="Times New Roman" w:hAnsi="Arial" w:cs="Arial"/>
          <w:color w:val="000000"/>
          <w:sz w:val="24"/>
          <w:szCs w:val="24"/>
        </w:rPr>
        <w:t xml:space="preserve">socially aware, 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>ethical and legal limit</w:t>
      </w:r>
      <w:r w:rsidR="002057D9">
        <w:rPr>
          <w:rFonts w:ascii="Arial" w:eastAsia="Times New Roman" w:hAnsi="Arial" w:cs="Arial"/>
          <w:color w:val="000000"/>
          <w:sz w:val="24"/>
          <w:szCs w:val="24"/>
        </w:rPr>
        <w:t>s.</w:t>
      </w:r>
    </w:p>
    <w:p w14:paraId="6716BBF9" w14:textId="4C55BE7F" w:rsidR="00BE7D7F" w:rsidRPr="00BE7D7F" w:rsidRDefault="002057D9" w:rsidP="00CD3F9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 c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>ritically evaluate communication performances in community contexts</w:t>
      </w:r>
      <w:r w:rsidR="00CD3F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3637F0" w14:textId="77777777" w:rsidR="00BE7D7F" w:rsidRPr="00BE7D7F" w:rsidRDefault="00BE7D7F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CF563" w14:textId="77777777" w:rsidR="00BE7D7F" w:rsidRPr="00BE7D7F" w:rsidRDefault="00BE7D7F" w:rsidP="00CD3F9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Critical and Analytical Thinking Sample SLOs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92EB2E7" w14:textId="1079F0AC" w:rsidR="00BE7D7F" w:rsidRPr="00BE7D7F" w:rsidRDefault="002057D9" w:rsidP="00CD3F9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ritically evaluate the stereotypes that drive public opinion of policy recipients and social policy. </w:t>
      </w:r>
    </w:p>
    <w:p w14:paraId="6F921CE2" w14:textId="3112A47E" w:rsidR="00BE7D7F" w:rsidRPr="00BE7D7F" w:rsidRDefault="002057D9" w:rsidP="00CD3F9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evaluate public policies and provide meaningful feedback to policymakers. </w:t>
      </w:r>
    </w:p>
    <w:p w14:paraId="536B098E" w14:textId="333D3D7B" w:rsidR="00BE7D7F" w:rsidRPr="00BE7D7F" w:rsidRDefault="002057D9" w:rsidP="00CD3F9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Students will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BE7D7F" w:rsidRPr="00BE7D7F">
        <w:rPr>
          <w:rFonts w:ascii="Arial" w:eastAsia="Times New Roman" w:hAnsi="Arial" w:cs="Arial"/>
          <w:color w:val="000000"/>
          <w:sz w:val="24"/>
          <w:szCs w:val="24"/>
        </w:rPr>
        <w:t xml:space="preserve">ntegrate credible sources as examples of strategies for bringing about urban social change. </w:t>
      </w:r>
    </w:p>
    <w:p w14:paraId="4C5A6560" w14:textId="77777777" w:rsidR="00BE7D7F" w:rsidRPr="00BE7D7F" w:rsidRDefault="00BE7D7F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F715" w14:textId="77777777" w:rsidR="00BE7D7F" w:rsidRPr="00BE7D7F" w:rsidRDefault="00BE7D7F" w:rsidP="00CD3F9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Diversity Sample SLOs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AE6A6FD" w14:textId="18D5A09A" w:rsidR="00BE7D7F" w:rsidRPr="00CD3F9D" w:rsidRDefault="002057D9" w:rsidP="00CD3F9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demonstrate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>aware</w:t>
      </w:r>
      <w:r>
        <w:rPr>
          <w:rFonts w:ascii="Arial" w:eastAsia="Times New Roman" w:hAnsi="Arial" w:cs="Arial"/>
          <w:color w:val="000000"/>
          <w:sz w:val="24"/>
          <w:szCs w:val="24"/>
        </w:rPr>
        <w:t>ness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both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the diversity and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>commonality of human experience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s,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the particular concerns of people whose </w:t>
      </w:r>
      <w:r>
        <w:rPr>
          <w:rFonts w:ascii="Arial" w:eastAsia="Times New Roman" w:hAnsi="Arial" w:cs="Arial"/>
          <w:color w:val="000000"/>
          <w:sz w:val="24"/>
          <w:szCs w:val="24"/>
        </w:rPr>
        <w:t>experiences have been different from their own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A100E4" w14:textId="5CA0B5FE" w:rsidR="00BE7D7F" w:rsidRPr="00CD3F9D" w:rsidRDefault="002057D9" w:rsidP="00CD3F9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Students will identify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>patterns of inequa</w:t>
      </w:r>
      <w:r w:rsidR="00CD3F9D">
        <w:rPr>
          <w:rFonts w:ascii="Arial" w:eastAsia="Times New Roman" w:hAnsi="Arial" w:cs="Arial"/>
          <w:color w:val="000000"/>
          <w:sz w:val="24"/>
          <w:szCs w:val="24"/>
        </w:rPr>
        <w:t>lity and conflict that underlie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the American political system</w:t>
      </w:r>
      <w:r w:rsidR="00CD3F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4AC0185" w14:textId="1D8E7488" w:rsidR="00BE7D7F" w:rsidRPr="00CD3F9D" w:rsidRDefault="002057D9" w:rsidP="00CD3F9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CD3F9D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E7D7F" w:rsidRPr="00CD3F9D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recognize community assets and work across differences</w:t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to build a socially just community</w:t>
      </w:r>
      <w:r w:rsidR="00BE7D7F" w:rsidRPr="00CD3F9D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.</w:t>
      </w:r>
    </w:p>
    <w:p w14:paraId="45C32B39" w14:textId="77777777" w:rsidR="00BE7D7F" w:rsidRPr="00BE7D7F" w:rsidRDefault="00BE7D7F" w:rsidP="00CD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E16BA" w14:textId="77777777" w:rsidR="00BE7D7F" w:rsidRPr="00BE7D7F" w:rsidRDefault="00BE7D7F" w:rsidP="000C7D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Ethical Choices</w:t>
      </w:r>
      <w:r w:rsidR="00CD3F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Sample SLOs</w:t>
      </w:r>
      <w:r w:rsidRPr="00BE7D7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39AC26D" w14:textId="1D33035F" w:rsidR="00BE7D7F" w:rsidRPr="00CD3F9D" w:rsidRDefault="002057D9" w:rsidP="00CD3F9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rticulate the differential impact of civic work on the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ir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sel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ves</w:t>
      </w:r>
      <w:r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(as gendered, raced, classed, etc. “subject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”), on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community members,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and on public servants (e.g., urban teachers or social workers or public policy professionals, etc.).</w:t>
      </w:r>
    </w:p>
    <w:p w14:paraId="332195F5" w14:textId="77C700E1" w:rsidR="00BE7D7F" w:rsidRPr="00CD3F9D" w:rsidRDefault="002057D9" w:rsidP="00CD3F9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Students will</w:t>
      </w:r>
      <w:r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nvest in </w:t>
      </w:r>
      <w:r w:rsidR="00CD3F9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vision for community change that includes a belief that change is possible and that </w:t>
      </w:r>
      <w:r>
        <w:rPr>
          <w:rFonts w:ascii="Arial" w:eastAsia="Times New Roman" w:hAnsi="Arial" w:cs="Arial"/>
          <w:color w:val="000000"/>
          <w:sz w:val="24"/>
          <w:szCs w:val="24"/>
        </w:rPr>
        <w:t>they</w:t>
      </w:r>
      <w:r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 xml:space="preserve">are powerful enough to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effect </w:t>
      </w:r>
      <w:r w:rsidR="00BE7D7F" w:rsidRPr="00CD3F9D">
        <w:rPr>
          <w:rFonts w:ascii="Arial" w:eastAsia="Times New Roman" w:hAnsi="Arial" w:cs="Arial"/>
          <w:color w:val="000000"/>
          <w:sz w:val="24"/>
          <w:szCs w:val="24"/>
        </w:rPr>
        <w:t>that change</w:t>
      </w:r>
      <w:r w:rsidR="00CD3F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82A0FC" w14:textId="77777777" w:rsidR="00BE7D7F" w:rsidRPr="00CD3F9D" w:rsidRDefault="00BE7D7F" w:rsidP="00CD3F9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D3F9D">
        <w:rPr>
          <w:rFonts w:ascii="Arial" w:eastAsia="Times New Roman" w:hAnsi="Arial" w:cs="Arial"/>
          <w:color w:val="000000"/>
          <w:sz w:val="24"/>
          <w:szCs w:val="24"/>
        </w:rPr>
        <w:t>Students will develop frameworks and methodologies to help them think ethically about peace and conflict and show how these frameworks apply to their community engagement work.</w:t>
      </w:r>
    </w:p>
    <w:p w14:paraId="7066BA3C" w14:textId="68D9000F" w:rsidR="00BE7D7F" w:rsidRDefault="00BE7D7F" w:rsidP="00BE7D7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7D7F">
        <w:rPr>
          <w:rFonts w:ascii="Times New Roman" w:eastAsia="Times New Roman" w:hAnsi="Times New Roman" w:cs="Times New Roman"/>
          <w:sz w:val="24"/>
          <w:szCs w:val="24"/>
        </w:rPr>
        <w:br/>
      </w:r>
      <w:r w:rsidR="00F905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Sample </w:t>
      </w: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Assessment </w:t>
      </w:r>
      <w:r w:rsidR="00B054FD"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Rubric</w:t>
      </w:r>
      <w:r w:rsidR="00B054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3422F">
        <w:rPr>
          <w:rFonts w:ascii="Arial" w:eastAsia="Times New Roman" w:hAnsi="Arial" w:cs="Arial"/>
          <w:b/>
          <w:bCs/>
          <w:color w:val="000000"/>
          <w:sz w:val="24"/>
          <w:szCs w:val="24"/>
        </w:rPr>
        <w:t>(Adapted f</w:t>
      </w:r>
      <w:r w:rsidR="00B054FD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</w:t>
      </w:r>
      <w:r w:rsidR="000342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AACU Rubrics)</w:t>
      </w:r>
      <w:r w:rsidRPr="00BE7D7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964"/>
        <w:gridCol w:w="1890"/>
        <w:gridCol w:w="1927"/>
        <w:gridCol w:w="1835"/>
      </w:tblGrid>
      <w:tr w:rsidR="00BE7D7F" w:rsidRPr="00BE7D7F" w14:paraId="36C6504C" w14:textId="77777777" w:rsidTr="00ED6CD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39612" w14:textId="77777777" w:rsidR="00BE7D7F" w:rsidRPr="00ED6CD8" w:rsidRDefault="00BE7D7F" w:rsidP="00A05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0F733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81E04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46C06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103A9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E7D7F" w:rsidRPr="00BE7D7F" w14:paraId="10FBF9D5" w14:textId="77777777" w:rsidTr="00ED6CD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4EA5" w14:textId="77777777" w:rsidR="00BE7D7F" w:rsidRPr="00ED6CD8" w:rsidRDefault="00BE7D7F" w:rsidP="00A05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C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Communication</w:t>
            </w:r>
          </w:p>
          <w:p w14:paraId="26ED0462" w14:textId="77777777" w:rsidR="00BE7D7F" w:rsidRPr="00ED6CD8" w:rsidRDefault="00BE7D7F" w:rsidP="00A058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DE191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Tailors communication strategies to effectively express, listen, and adapt to others to establish</w:t>
            </w:r>
          </w:p>
          <w:p w14:paraId="0E5359D6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relationships to further civic action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A186C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Effectively communicates in civic context, showing ability to do all of the following: express, listen, and adapt ideas and messages based on others' perspectives.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7AB1E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Communicates in civic context, showing ability to do more than one of the following: express, listen, and adapt ideas and messages based on others' perspectives.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C8D77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Communicates in civic context, showing ability to do one of the following: express, listen, and adapt ideas and messages based on others' perspectives.</w:t>
            </w:r>
          </w:p>
        </w:tc>
      </w:tr>
      <w:tr w:rsidR="00BE7D7F" w:rsidRPr="00BE7D7F" w14:paraId="5C8B369C" w14:textId="77777777" w:rsidTr="00ED6CD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C0D90" w14:textId="77777777" w:rsidR="00BE7D7F" w:rsidRPr="00ED6CD8" w:rsidRDefault="00BE7D7F" w:rsidP="00A058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C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Critical and Analytical Thinking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11518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Critically and carefully evaluates the role of context and the assumptions of oneself and others when making any points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31402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Identifies relevant assumptions and contextual elements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365D9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Inconsistently maintains awareness of the role of context and assumptions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F67E" w14:textId="77777777" w:rsidR="00BE7D7F" w:rsidRPr="00BE7D7F" w:rsidRDefault="00BE7D7F" w:rsidP="00ED6C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Awareness of contexts and assumptions is mostly absent</w:t>
            </w:r>
          </w:p>
        </w:tc>
      </w:tr>
      <w:tr w:rsidR="00BE7D7F" w:rsidRPr="00BE7D7F" w14:paraId="3527945A" w14:textId="77777777" w:rsidTr="00ED6CD8">
        <w:trPr>
          <w:trHeight w:val="34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ADBA8" w14:textId="77777777" w:rsidR="00BE7D7F" w:rsidRPr="00ED6CD8" w:rsidRDefault="00BE7D7F" w:rsidP="00A058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C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Diversity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9A5D5" w14:textId="77777777" w:rsidR="00BE7D7F" w:rsidRPr="00BE7D7F" w:rsidRDefault="00BE7D7F" w:rsidP="00ED6CD8">
            <w:pPr>
              <w:spacing w:after="0" w:line="0" w:lineRule="atLeast"/>
              <w:ind w:left="120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212121"/>
                <w:sz w:val="20"/>
                <w:szCs w:val="20"/>
                <w:shd w:val="clear" w:color="auto" w:fill="FFFFFF"/>
              </w:rPr>
              <w:t>Demonstrates evidence of adjustment in own attitudes and beliefs because of working within and learning from diversity of communities and cultures. Promotes others' engagement with diversity.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BA223" w14:textId="77777777" w:rsidR="00BE7D7F" w:rsidRPr="00BE7D7F" w:rsidRDefault="00BE7D7F" w:rsidP="00ED6CD8">
            <w:pPr>
              <w:spacing w:after="0" w:line="0" w:lineRule="atLeast"/>
              <w:ind w:left="120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212121"/>
                <w:sz w:val="20"/>
                <w:szCs w:val="20"/>
                <w:shd w:val="clear" w:color="auto" w:fill="FFFFFF"/>
              </w:rPr>
              <w:t>Reflects on how own attitudes and beliefs are different from those of other cultures and communities. Exhibits curiosity about what can be learned from diversity of communities and cultures.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7F6AC" w14:textId="77777777" w:rsidR="00BE7D7F" w:rsidRPr="00BE7D7F" w:rsidRDefault="00BE7D7F" w:rsidP="00ED6CD8">
            <w:pPr>
              <w:spacing w:after="0" w:line="0" w:lineRule="atLeast"/>
              <w:ind w:left="140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212121"/>
                <w:sz w:val="20"/>
                <w:szCs w:val="20"/>
                <w:shd w:val="clear" w:color="auto" w:fill="FFFFFF"/>
              </w:rPr>
              <w:t>Has awareness that own attitudes and beliefs are different from those of other cultures and communities. Exhibits little curiosity about what can be learned from diversity of communities and cultures.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F1C25" w14:textId="77777777" w:rsidR="00BE7D7F" w:rsidRPr="00BE7D7F" w:rsidRDefault="00BE7D7F" w:rsidP="00ED6CD8">
            <w:pPr>
              <w:spacing w:after="0" w:line="0" w:lineRule="atLeast"/>
              <w:ind w:left="140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212121"/>
                <w:sz w:val="20"/>
                <w:szCs w:val="20"/>
                <w:shd w:val="clear" w:color="auto" w:fill="FFFFFF"/>
              </w:rPr>
              <w:t>Expresses attitudes and beliefs as an individual, from a one-sided view.  Is indifferent or resistant to what can be learned from diversity of communities and cultures.</w:t>
            </w:r>
          </w:p>
        </w:tc>
      </w:tr>
      <w:tr w:rsidR="00BE7D7F" w:rsidRPr="00BE7D7F" w14:paraId="3872F0C4" w14:textId="77777777" w:rsidTr="00ED6CD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32387" w14:textId="77777777" w:rsidR="00BE7D7F" w:rsidRPr="00ED6CD8" w:rsidRDefault="00BE7D7F" w:rsidP="00A058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C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Ethical Choices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6BBEC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Provides evidence of experience in civic engagement</w:t>
            </w:r>
          </w:p>
          <w:p w14:paraId="6F042A51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activities and describes what</w:t>
            </w:r>
          </w:p>
          <w:p w14:paraId="0DD8609C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she/he has learned about her or himself as it relates to a reinforced and clarified sense of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civic identity and continued commitment to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action.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F0BD3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Provides evidence of experience in civic engagement</w:t>
            </w:r>
          </w:p>
          <w:p w14:paraId="13757E9D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activities and describes what</w:t>
            </w:r>
          </w:p>
          <w:p w14:paraId="1D870229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she/he has learned about her or himself as it relates to a growing sense of civic identity and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commitment.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AB06A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Evidence suggests involvement in civic engagement</w:t>
            </w:r>
          </w:p>
          <w:p w14:paraId="1AFEC454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activities </w:t>
            </w:r>
            <w:proofErr w:type="gramStart"/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</w:t>
            </w:r>
            <w:proofErr w:type="gramEnd"/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generated from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expectations or course requirements rather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 from a sense of civic identity.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E7A9F" w14:textId="77777777" w:rsidR="00BE7D7F" w:rsidRPr="00BE7D7F" w:rsidRDefault="00BE7D7F" w:rsidP="00ED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Provides little evidence of her/his experience</w:t>
            </w:r>
            <w:r w:rsidRPr="00BE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7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civic engagement activities and does not connect experiences to civic identity.</w:t>
            </w:r>
          </w:p>
        </w:tc>
      </w:tr>
    </w:tbl>
    <w:p w14:paraId="2C8B623A" w14:textId="77777777" w:rsidR="0053624B" w:rsidRPr="00BE7D7F" w:rsidRDefault="0053624B" w:rsidP="00BE7D7F">
      <w:pPr>
        <w:rPr>
          <w:sz w:val="20"/>
          <w:szCs w:val="20"/>
        </w:rPr>
      </w:pPr>
    </w:p>
    <w:sectPr w:rsidR="0053624B" w:rsidRPr="00BE7D7F" w:rsidSect="005D3719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0398F" w14:textId="77777777" w:rsidR="0002414A" w:rsidRDefault="0002414A" w:rsidP="00D72C29">
      <w:pPr>
        <w:spacing w:after="0" w:line="240" w:lineRule="auto"/>
      </w:pPr>
      <w:r>
        <w:separator/>
      </w:r>
    </w:p>
  </w:endnote>
  <w:endnote w:type="continuationSeparator" w:id="0">
    <w:p w14:paraId="5C1CB9ED" w14:textId="77777777" w:rsidR="0002414A" w:rsidRDefault="0002414A" w:rsidP="00D7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3749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A2F429" w14:textId="291AC97C" w:rsidR="00702D27" w:rsidRDefault="00702D27" w:rsidP="004C4C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5225810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92E77" w14:textId="21DCC437" w:rsidR="00D72C29" w:rsidRDefault="00D72C29" w:rsidP="00702D27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224092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F9A3B3" w14:textId="14066D4F" w:rsidR="00D72C29" w:rsidRDefault="00D72C29" w:rsidP="00D72C29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34A22C" w14:textId="77777777" w:rsidR="00D72C29" w:rsidRDefault="00D72C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3806043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E0782" w14:textId="5DFC1D5F" w:rsidR="00702D27" w:rsidRDefault="00702D27" w:rsidP="004C4C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3DE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A8AC1C" w14:textId="5283D708" w:rsidR="00D72C29" w:rsidRDefault="00D72C29" w:rsidP="005D3719">
    <w:pPr>
      <w:pStyle w:val="Footer"/>
      <w:framePr w:wrap="none" w:vAnchor="text" w:hAnchor="margin" w:y="1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EED8" w14:textId="77777777" w:rsidR="0002414A" w:rsidRDefault="0002414A" w:rsidP="00D72C29">
      <w:pPr>
        <w:spacing w:after="0" w:line="240" w:lineRule="auto"/>
      </w:pPr>
      <w:r>
        <w:separator/>
      </w:r>
    </w:p>
  </w:footnote>
  <w:footnote w:type="continuationSeparator" w:id="0">
    <w:p w14:paraId="5C48C4B6" w14:textId="77777777" w:rsidR="0002414A" w:rsidRDefault="0002414A" w:rsidP="00D7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D40C6" w14:textId="77777777" w:rsidR="005D3719" w:rsidRDefault="005D3719" w:rsidP="005D3719">
    <w:pPr>
      <w:pStyle w:val="Footer"/>
      <w:framePr w:wrap="none" w:vAnchor="text" w:hAnchor="margin" w:y="1"/>
      <w:ind w:right="360"/>
      <w:rPr>
        <w:rStyle w:val="PageNumber"/>
      </w:rPr>
    </w:pPr>
  </w:p>
  <w:p w14:paraId="4CD707B0" w14:textId="77777777" w:rsidR="005D3719" w:rsidRPr="005D3719" w:rsidRDefault="005D3719" w:rsidP="005D37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D072" w14:textId="77777777" w:rsidR="005D3719" w:rsidRDefault="005D37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1C2"/>
    <w:multiLevelType w:val="hybridMultilevel"/>
    <w:tmpl w:val="76981A6A"/>
    <w:lvl w:ilvl="0" w:tplc="6D3ADBB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DA9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A4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0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09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27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6D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05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0E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4A71"/>
    <w:multiLevelType w:val="multilevel"/>
    <w:tmpl w:val="1A24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B2429"/>
    <w:multiLevelType w:val="multilevel"/>
    <w:tmpl w:val="CCC6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E1794"/>
    <w:multiLevelType w:val="multilevel"/>
    <w:tmpl w:val="74BC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D0E94"/>
    <w:multiLevelType w:val="hybridMultilevel"/>
    <w:tmpl w:val="219E349C"/>
    <w:lvl w:ilvl="0" w:tplc="9B744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7355"/>
    <w:multiLevelType w:val="multilevel"/>
    <w:tmpl w:val="57C0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94443"/>
    <w:multiLevelType w:val="multilevel"/>
    <w:tmpl w:val="F47A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23EDE"/>
    <w:multiLevelType w:val="hybridMultilevel"/>
    <w:tmpl w:val="FCB2D326"/>
    <w:lvl w:ilvl="0" w:tplc="F47CECE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306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AD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8C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C8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A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4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05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2A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D47F6"/>
    <w:multiLevelType w:val="hybridMultilevel"/>
    <w:tmpl w:val="CFC0AC70"/>
    <w:lvl w:ilvl="0" w:tplc="C38A361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F6C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EA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E3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E3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6C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0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5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C6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B1B11"/>
    <w:multiLevelType w:val="multilevel"/>
    <w:tmpl w:val="FEE6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429AF"/>
    <w:multiLevelType w:val="hybridMultilevel"/>
    <w:tmpl w:val="A962AEA6"/>
    <w:lvl w:ilvl="0" w:tplc="9B74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9EDA9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A4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0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09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27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6D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05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0E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04F3"/>
    <w:multiLevelType w:val="hybridMultilevel"/>
    <w:tmpl w:val="FE8C0910"/>
    <w:lvl w:ilvl="0" w:tplc="C38A361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A70AF"/>
    <w:multiLevelType w:val="hybridMultilevel"/>
    <w:tmpl w:val="7046BA00"/>
    <w:lvl w:ilvl="0" w:tplc="2F16B9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C7EA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5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EF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7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89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87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6F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68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05A06"/>
    <w:multiLevelType w:val="hybridMultilevel"/>
    <w:tmpl w:val="D8E8EFA4"/>
    <w:lvl w:ilvl="0" w:tplc="0B2030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809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8C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0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C7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AA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E6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E4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62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E1896"/>
    <w:multiLevelType w:val="multilevel"/>
    <w:tmpl w:val="DEA4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23924"/>
    <w:multiLevelType w:val="hybridMultilevel"/>
    <w:tmpl w:val="B85A0A84"/>
    <w:lvl w:ilvl="0" w:tplc="9B744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numFmt w:val="upperRoman"/>
        <w:lvlText w:val="%1."/>
        <w:lvlJc w:val="right"/>
      </w:lvl>
    </w:lvlOverride>
  </w:num>
  <w:num w:numId="2">
    <w:abstractNumId w:val="13"/>
  </w:num>
  <w:num w:numId="3">
    <w:abstractNumId w:val="3"/>
  </w:num>
  <w:num w:numId="4">
    <w:abstractNumId w:val="7"/>
  </w:num>
  <w:num w:numId="5">
    <w:abstractNumId w:val="1"/>
    <w:lvlOverride w:ilvl="0">
      <w:lvl w:ilvl="0">
        <w:numFmt w:val="upperRoman"/>
        <w:lvlText w:val="%1."/>
        <w:lvlJc w:val="right"/>
      </w:lvl>
    </w:lvlOverride>
  </w:num>
  <w:num w:numId="6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7">
    <w:abstractNumId w:val="5"/>
  </w:num>
  <w:num w:numId="8">
    <w:abstractNumId w:val="12"/>
  </w:num>
  <w:num w:numId="9">
    <w:abstractNumId w:val="12"/>
    <w:lvlOverride w:ilvl="1">
      <w:lvl w:ilvl="1" w:tplc="BC7EA122">
        <w:numFmt w:val="upperLetter"/>
        <w:lvlText w:val="%2."/>
        <w:lvlJc w:val="left"/>
      </w:lvl>
    </w:lvlOverride>
  </w:num>
  <w:num w:numId="10">
    <w:abstractNumId w:val="8"/>
  </w:num>
  <w:num w:numId="11">
    <w:abstractNumId w:val="8"/>
    <w:lvlOverride w:ilvl="1">
      <w:lvl w:ilvl="1" w:tplc="B9F6C522">
        <w:numFmt w:val="upperLetter"/>
        <w:lvlText w:val="%2."/>
        <w:lvlJc w:val="left"/>
      </w:lvl>
    </w:lvlOverride>
  </w:num>
  <w:num w:numId="12">
    <w:abstractNumId w:val="9"/>
  </w:num>
  <w:num w:numId="13">
    <w:abstractNumId w:val="0"/>
  </w:num>
  <w:num w:numId="14">
    <w:abstractNumId w:val="2"/>
    <w:lvlOverride w:ilvl="1">
      <w:lvl w:ilvl="1">
        <w:numFmt w:val="upperLetter"/>
        <w:lvlText w:val="%2."/>
        <w:lvlJc w:val="left"/>
      </w:lvl>
    </w:lvlOverride>
  </w:num>
  <w:num w:numId="15">
    <w:abstractNumId w:val="6"/>
  </w:num>
  <w:num w:numId="16">
    <w:abstractNumId w:val="11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F"/>
    <w:rsid w:val="0002414A"/>
    <w:rsid w:val="0003422F"/>
    <w:rsid w:val="000C7DF7"/>
    <w:rsid w:val="000F5153"/>
    <w:rsid w:val="001F1099"/>
    <w:rsid w:val="002057D9"/>
    <w:rsid w:val="002C3DEF"/>
    <w:rsid w:val="002E6FF2"/>
    <w:rsid w:val="00357349"/>
    <w:rsid w:val="003957C0"/>
    <w:rsid w:val="004E3162"/>
    <w:rsid w:val="0053624B"/>
    <w:rsid w:val="00564665"/>
    <w:rsid w:val="00583344"/>
    <w:rsid w:val="005D3719"/>
    <w:rsid w:val="006F78A3"/>
    <w:rsid w:val="00702D27"/>
    <w:rsid w:val="00704C75"/>
    <w:rsid w:val="00807D37"/>
    <w:rsid w:val="00890AA8"/>
    <w:rsid w:val="009F46C9"/>
    <w:rsid w:val="00A058D4"/>
    <w:rsid w:val="00A67A07"/>
    <w:rsid w:val="00A76DDE"/>
    <w:rsid w:val="00AB5FF4"/>
    <w:rsid w:val="00B054FD"/>
    <w:rsid w:val="00BE7D7F"/>
    <w:rsid w:val="00CD3F9D"/>
    <w:rsid w:val="00D72C29"/>
    <w:rsid w:val="00DC35DD"/>
    <w:rsid w:val="00ED6CD8"/>
    <w:rsid w:val="00EE1378"/>
    <w:rsid w:val="00F1085A"/>
    <w:rsid w:val="00F905CE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2F28D"/>
  <w15:docId w15:val="{2D61C400-79D4-184E-AB71-587FF134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FF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F4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2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29"/>
  </w:style>
  <w:style w:type="paragraph" w:styleId="Footer">
    <w:name w:val="footer"/>
    <w:basedOn w:val="Normal"/>
    <w:link w:val="FooterChar"/>
    <w:uiPriority w:val="99"/>
    <w:unhideWhenUsed/>
    <w:rsid w:val="00D72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29"/>
  </w:style>
  <w:style w:type="character" w:styleId="PageNumber">
    <w:name w:val="page number"/>
    <w:basedOn w:val="DefaultParagraphFont"/>
    <w:uiPriority w:val="99"/>
    <w:semiHidden/>
    <w:unhideWhenUsed/>
    <w:rsid w:val="00D7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9DA7-D3C1-2A43-A72E-F9AF2A02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908</Words>
  <Characters>5176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Microsoft Office User</cp:lastModifiedBy>
  <cp:revision>7</cp:revision>
  <dcterms:created xsi:type="dcterms:W3CDTF">2018-04-21T22:01:00Z</dcterms:created>
  <dcterms:modified xsi:type="dcterms:W3CDTF">2018-05-03T13:34:00Z</dcterms:modified>
</cp:coreProperties>
</file>