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80" w:rsidRDefault="00011080" w:rsidP="00FB4FD2">
      <w:pPr>
        <w:spacing w:after="0" w:afterAutospacing="0"/>
      </w:pPr>
    </w:p>
    <w:p w:rsidR="00FB4FD2" w:rsidRPr="009479C6" w:rsidRDefault="00FB4FD2" w:rsidP="00FB4FD2">
      <w:pPr>
        <w:spacing w:after="0" w:afterAutospacing="0"/>
        <w:jc w:val="center"/>
        <w:rPr>
          <w:b/>
          <w:sz w:val="28"/>
          <w:szCs w:val="28"/>
        </w:rPr>
      </w:pPr>
      <w:r w:rsidRPr="009479C6">
        <w:rPr>
          <w:b/>
          <w:sz w:val="28"/>
          <w:szCs w:val="28"/>
        </w:rPr>
        <w:t>Center</w:t>
      </w:r>
      <w:r w:rsidRPr="00FB4FD2">
        <w:rPr>
          <w:b/>
        </w:rPr>
        <w:t xml:space="preserve"> </w:t>
      </w:r>
      <w:r w:rsidRPr="009479C6">
        <w:rPr>
          <w:b/>
          <w:sz w:val="28"/>
          <w:szCs w:val="28"/>
        </w:rPr>
        <w:t>for Global Education</w:t>
      </w:r>
      <w:r w:rsidR="00862898">
        <w:rPr>
          <w:b/>
          <w:sz w:val="28"/>
          <w:szCs w:val="28"/>
        </w:rPr>
        <w:t xml:space="preserve"> and Experience</w:t>
      </w:r>
      <w:r w:rsidR="00334F77" w:rsidRPr="009479C6">
        <w:rPr>
          <w:b/>
          <w:sz w:val="28"/>
          <w:szCs w:val="28"/>
        </w:rPr>
        <w:t>/Augsburg</w:t>
      </w:r>
      <w:r w:rsidRPr="009479C6">
        <w:rPr>
          <w:b/>
          <w:sz w:val="28"/>
          <w:szCs w:val="28"/>
        </w:rPr>
        <w:t xml:space="preserve"> Mexico Program</w:t>
      </w:r>
    </w:p>
    <w:p w:rsidR="00FB4FD2" w:rsidRPr="009479C6" w:rsidRDefault="00FB4FD2" w:rsidP="00FB4FD2">
      <w:pPr>
        <w:spacing w:after="0" w:afterAutospacing="0"/>
        <w:jc w:val="center"/>
        <w:rPr>
          <w:b/>
          <w:sz w:val="28"/>
          <w:szCs w:val="28"/>
        </w:rPr>
      </w:pPr>
      <w:r w:rsidRPr="009479C6">
        <w:rPr>
          <w:b/>
          <w:sz w:val="28"/>
          <w:szCs w:val="28"/>
        </w:rPr>
        <w:t>West Chester University BSW Program</w:t>
      </w:r>
    </w:p>
    <w:p w:rsidR="00FB4FD2" w:rsidRPr="009479C6" w:rsidRDefault="00FB4FD2" w:rsidP="00FB4FD2">
      <w:pPr>
        <w:spacing w:after="0" w:afterAutospacing="0"/>
        <w:jc w:val="center"/>
        <w:rPr>
          <w:b/>
          <w:sz w:val="28"/>
          <w:szCs w:val="28"/>
        </w:rPr>
      </w:pPr>
      <w:r w:rsidRPr="009479C6">
        <w:rPr>
          <w:b/>
          <w:sz w:val="28"/>
          <w:szCs w:val="28"/>
        </w:rPr>
        <w:t>Spring Semester, Junior Year</w:t>
      </w:r>
    </w:p>
    <w:p w:rsidR="00FB4FD2" w:rsidRDefault="00FB4FD2" w:rsidP="00BE2542">
      <w:pPr>
        <w:spacing w:after="0" w:afterAutospacing="0"/>
        <w:rPr>
          <w:b/>
        </w:rPr>
      </w:pPr>
    </w:p>
    <w:p w:rsidR="00FB4FD2" w:rsidRDefault="00FB4FD2" w:rsidP="00FB4FD2">
      <w:pPr>
        <w:spacing w:after="0" w:afterAutospacing="0"/>
      </w:pPr>
    </w:p>
    <w:p w:rsidR="003D2B4C" w:rsidRDefault="00FB4FD2" w:rsidP="00FB4FD2">
      <w:pPr>
        <w:spacing w:after="0" w:afterAutospacing="0"/>
        <w:rPr>
          <w:sz w:val="20"/>
          <w:szCs w:val="20"/>
        </w:rPr>
      </w:pPr>
      <w:r>
        <w:t xml:space="preserve">The spring semester study abroad program in Cuernavaca, Mexico is designed for juniors who are looking to improve their Spanish language skills, study and live abroad in a Latin American context, and complete their junior field placement in a Mexican social service agency. The information below is meant to help students plan for application deadlines, costs, and other </w:t>
      </w:r>
      <w:r w:rsidR="00A6531D">
        <w:t xml:space="preserve">WCU </w:t>
      </w:r>
      <w:r>
        <w:t>procedures. For more informatio</w:t>
      </w:r>
      <w:r w:rsidR="00320B7A">
        <w:t xml:space="preserve">n about the program, please see </w:t>
      </w:r>
      <w:hyperlink r:id="rId5" w:tgtFrame="_blank" w:tooltip="Points to: http://wcupa.studioabroad.com/index.cfm?FuseAction=Programs.ViewProgram&amp;Program_ID=10911" w:history="1">
        <w:r w:rsidR="00320B7A">
          <w:rPr>
            <w:rStyle w:val="Hyperlink"/>
            <w:sz w:val="20"/>
            <w:szCs w:val="20"/>
          </w:rPr>
          <w:t>http://wcupa.studioabroad.com/?go=AugsburgCollegeSocialWorkinMexico</w:t>
        </w:r>
      </w:hyperlink>
    </w:p>
    <w:p w:rsidR="00320B7A" w:rsidRDefault="00320B7A" w:rsidP="00FB4FD2">
      <w:pPr>
        <w:spacing w:after="0" w:afterAutospacing="0"/>
      </w:pPr>
    </w:p>
    <w:p w:rsidR="00FB4FD2" w:rsidRDefault="00A12978" w:rsidP="00FB4FD2">
      <w:pPr>
        <w:spacing w:after="0" w:afterAutospacing="0"/>
        <w:ind w:left="1440" w:hanging="1440"/>
        <w:rPr>
          <w:b/>
          <w:u w:val="single"/>
        </w:rPr>
      </w:pPr>
      <w:r>
        <w:rPr>
          <w:b/>
          <w:u w:val="single"/>
        </w:rPr>
        <w:t>Costs</w:t>
      </w:r>
      <w:r w:rsidR="008C28E7">
        <w:rPr>
          <w:b/>
          <w:u w:val="single"/>
        </w:rPr>
        <w:t>*</w:t>
      </w:r>
    </w:p>
    <w:p w:rsidR="00A12978" w:rsidRDefault="00A12978" w:rsidP="00680C25">
      <w:pPr>
        <w:spacing w:after="0" w:afterAutospacing="0"/>
      </w:pPr>
      <w:r>
        <w:t>The tuition for</w:t>
      </w:r>
      <w:r w:rsidR="001F6D85">
        <w:t xml:space="preserve"> Augsburg/</w:t>
      </w:r>
      <w:r>
        <w:t>CGE</w:t>
      </w:r>
      <w:r w:rsidR="00862898">
        <w:t>E</w:t>
      </w:r>
      <w:r>
        <w:t xml:space="preserve"> </w:t>
      </w:r>
      <w:r w:rsidR="00334F77">
        <w:t>is</w:t>
      </w:r>
      <w:r>
        <w:t xml:space="preserve"> e</w:t>
      </w:r>
      <w:r w:rsidR="00FB4FD2">
        <w:t>qual to WCU tuition for full-time credits</w:t>
      </w:r>
      <w:r w:rsidR="00EA3A84">
        <w:t xml:space="preserve"> (approximately $3,620, but subject to change)</w:t>
      </w:r>
      <w:r>
        <w:t xml:space="preserve"> plus room, board, and airfare.</w:t>
      </w:r>
      <w:r w:rsidR="001F6D85">
        <w:t xml:space="preserve"> Students pay tuition directly to Augsburg (see below).</w:t>
      </w:r>
    </w:p>
    <w:p w:rsidR="00EE6EC2" w:rsidRDefault="00FB4FD2" w:rsidP="00680C25">
      <w:pPr>
        <w:tabs>
          <w:tab w:val="left" w:pos="0"/>
        </w:tabs>
        <w:spacing w:after="0" w:afterAutospacing="0"/>
      </w:pPr>
      <w:r>
        <w:t xml:space="preserve">Room and board </w:t>
      </w:r>
      <w:r w:rsidR="00EA3A84">
        <w:t xml:space="preserve">is estimated to be </w:t>
      </w:r>
      <w:r w:rsidR="00A12978">
        <w:t xml:space="preserve">approximately </w:t>
      </w:r>
      <w:r w:rsidR="008C28E7">
        <w:t>$2,500.</w:t>
      </w:r>
      <w:r>
        <w:t xml:space="preserve"> Airfare </w:t>
      </w:r>
      <w:r w:rsidR="008C28E7">
        <w:t>will depend</w:t>
      </w:r>
      <w:r>
        <w:t xml:space="preserve"> upon the ticket you </w:t>
      </w:r>
      <w:r w:rsidR="00A12978">
        <w:t>find, but</w:t>
      </w:r>
      <w:r w:rsidR="00680C25">
        <w:t xml:space="preserve"> </w:t>
      </w:r>
      <w:r w:rsidR="00A12978">
        <w:t xml:space="preserve">roundtrip tickets between </w:t>
      </w:r>
      <w:r>
        <w:t>Philadelphia and Mexico City can</w:t>
      </w:r>
      <w:r w:rsidR="008C28E7">
        <w:t xml:space="preserve"> usually</w:t>
      </w:r>
      <w:r>
        <w:t xml:space="preserve"> be found for under $500.</w:t>
      </w:r>
      <w:r w:rsidR="008165A2">
        <w:t xml:space="preserve"> </w:t>
      </w:r>
    </w:p>
    <w:p w:rsidR="008C28E7" w:rsidRDefault="008C28E7" w:rsidP="00680C25">
      <w:pPr>
        <w:tabs>
          <w:tab w:val="left" w:pos="0"/>
        </w:tabs>
        <w:spacing w:after="0" w:afterAutospacing="0"/>
      </w:pPr>
    </w:p>
    <w:p w:rsidR="004574CE" w:rsidRDefault="00EE6EC2" w:rsidP="00273C7A">
      <w:pPr>
        <w:spacing w:after="0" w:afterAutospacing="0"/>
        <w:ind w:left="1440" w:hanging="1440"/>
      </w:pPr>
      <w:r>
        <w:t xml:space="preserve">Students whose language skills are below the SPA 201 (intermediate) level </w:t>
      </w:r>
      <w:r w:rsidR="004574CE">
        <w:t xml:space="preserve">are encouraged to enroll in a </w:t>
      </w:r>
    </w:p>
    <w:p w:rsidR="004574CE" w:rsidRDefault="004574CE" w:rsidP="004574CE">
      <w:pPr>
        <w:spacing w:after="0" w:afterAutospacing="0"/>
        <w:ind w:left="1440" w:hanging="1440"/>
      </w:pPr>
      <w:proofErr w:type="gramStart"/>
      <w:r>
        <w:t>w</w:t>
      </w:r>
      <w:r w:rsidR="00EE6EC2">
        <w:t>inter</w:t>
      </w:r>
      <w:proofErr w:type="gramEnd"/>
      <w:r>
        <w:t xml:space="preserve"> </w:t>
      </w:r>
      <w:r w:rsidR="00EE6EC2">
        <w:t>session (January) immersion course that has an additional cos</w:t>
      </w:r>
      <w:r>
        <w:t xml:space="preserve">t of approximately $2000. There </w:t>
      </w:r>
    </w:p>
    <w:p w:rsidR="004574CE" w:rsidRDefault="00EE6EC2" w:rsidP="004574CE">
      <w:pPr>
        <w:spacing w:after="0" w:afterAutospacing="0"/>
        <w:ind w:left="1440" w:hanging="1440"/>
      </w:pPr>
      <w:proofErr w:type="gramStart"/>
      <w:r>
        <w:t>are</w:t>
      </w:r>
      <w:proofErr w:type="gramEnd"/>
      <w:r>
        <w:t xml:space="preserve"> scholarships available for students looking to study abroad </w:t>
      </w:r>
      <w:r w:rsidR="003D2B4C">
        <w:t>through</w:t>
      </w:r>
      <w:r w:rsidR="003A1DA3">
        <w:t xml:space="preserve"> the WCU Center f</w:t>
      </w:r>
      <w:r w:rsidR="004574CE">
        <w:t xml:space="preserve">or </w:t>
      </w:r>
    </w:p>
    <w:p w:rsidR="003A1DA3" w:rsidRDefault="007C454F" w:rsidP="004574CE">
      <w:pPr>
        <w:spacing w:after="0" w:afterAutospacing="0"/>
        <w:ind w:left="1440" w:hanging="1440"/>
      </w:pPr>
      <w:r>
        <w:t xml:space="preserve">International </w:t>
      </w:r>
      <w:r w:rsidR="003D2B4C">
        <w:t>Programs and can be</w:t>
      </w:r>
      <w:r>
        <w:t xml:space="preserve"> used for tuition, room and board, or travel.</w:t>
      </w:r>
    </w:p>
    <w:p w:rsidR="008C28E7" w:rsidRDefault="008C28E7" w:rsidP="00A12978">
      <w:pPr>
        <w:spacing w:after="0" w:afterAutospacing="0"/>
        <w:rPr>
          <w:i/>
        </w:rPr>
      </w:pPr>
    </w:p>
    <w:p w:rsidR="00FB4FD2" w:rsidRPr="008C28E7" w:rsidRDefault="008C28E7" w:rsidP="00A12978">
      <w:pPr>
        <w:spacing w:after="0" w:afterAutospacing="0"/>
        <w:rPr>
          <w:i/>
        </w:rPr>
      </w:pPr>
      <w:r w:rsidRPr="008C28E7">
        <w:rPr>
          <w:i/>
        </w:rPr>
        <w:t>*Please note that these costs are tentative and subject to change</w:t>
      </w:r>
      <w:r w:rsidR="0038482E">
        <w:rPr>
          <w:i/>
        </w:rPr>
        <w:t xml:space="preserve"> each year</w:t>
      </w:r>
      <w:r w:rsidRPr="008C28E7">
        <w:rPr>
          <w:i/>
        </w:rPr>
        <w:t xml:space="preserve">. </w:t>
      </w:r>
    </w:p>
    <w:p w:rsidR="008C28E7" w:rsidRPr="00A12978" w:rsidRDefault="008C28E7" w:rsidP="00A12978">
      <w:pPr>
        <w:spacing w:after="0" w:afterAutospacing="0"/>
        <w:rPr>
          <w:b/>
          <w:u w:val="single"/>
        </w:rPr>
      </w:pPr>
    </w:p>
    <w:p w:rsidR="00FB4FD2" w:rsidRDefault="00FB4FD2" w:rsidP="00FB4FD2">
      <w:pPr>
        <w:spacing w:after="0" w:afterAutospacing="0"/>
        <w:ind w:left="1440" w:hanging="1440"/>
        <w:rPr>
          <w:b/>
          <w:u w:val="single"/>
        </w:rPr>
      </w:pPr>
      <w:r w:rsidRPr="00A12978">
        <w:rPr>
          <w:b/>
          <w:u w:val="single"/>
        </w:rPr>
        <w:t>Transfer equivalencies (social work and Spanish language study)</w:t>
      </w:r>
    </w:p>
    <w:p w:rsidR="00693E3E" w:rsidRPr="00A12978" w:rsidRDefault="00693E3E" w:rsidP="00FB4FD2">
      <w:pPr>
        <w:spacing w:after="0" w:afterAutospacing="0"/>
        <w:ind w:left="1440" w:hanging="1440"/>
        <w:rPr>
          <w:b/>
          <w:u w:val="single"/>
        </w:rPr>
      </w:pPr>
    </w:p>
    <w:p w:rsidR="0038482E" w:rsidRDefault="00A12978" w:rsidP="00FB4FD2">
      <w:pPr>
        <w:spacing w:after="0" w:afterAutospacing="0"/>
        <w:ind w:left="1440" w:hanging="1440"/>
      </w:pPr>
      <w:r>
        <w:t xml:space="preserve">Students </w:t>
      </w:r>
      <w:r w:rsidR="0038482E">
        <w:t>who successfully complete</w:t>
      </w:r>
      <w:r>
        <w:t xml:space="preserve"> the program </w:t>
      </w:r>
      <w:r w:rsidR="0038482E">
        <w:t>are</w:t>
      </w:r>
      <w:r>
        <w:t xml:space="preserve"> able to transfer all of their courses to WCU and </w:t>
      </w:r>
    </w:p>
    <w:p w:rsidR="0038482E" w:rsidRDefault="00A12978" w:rsidP="0038482E">
      <w:pPr>
        <w:spacing w:after="0" w:afterAutospacing="0"/>
        <w:ind w:left="1440" w:hanging="1440"/>
      </w:pPr>
      <w:proofErr w:type="gramStart"/>
      <w:r>
        <w:t>fulfill</w:t>
      </w:r>
      <w:proofErr w:type="gramEnd"/>
      <w:r>
        <w:t xml:space="preserve"> the requirements of the major for junior spring semester. </w:t>
      </w:r>
      <w:r w:rsidR="00273C7A">
        <w:t xml:space="preserve">Students take social work courses at the </w:t>
      </w:r>
    </w:p>
    <w:p w:rsidR="00862898" w:rsidRDefault="00273C7A" w:rsidP="0038482E">
      <w:pPr>
        <w:spacing w:after="0" w:afterAutospacing="0"/>
        <w:ind w:left="1440" w:hanging="1440"/>
      </w:pPr>
      <w:r>
        <w:t xml:space="preserve">Center </w:t>
      </w:r>
      <w:r w:rsidR="0038482E">
        <w:t>f</w:t>
      </w:r>
      <w:r>
        <w:t xml:space="preserve">or Global Education </w:t>
      </w:r>
      <w:r w:rsidR="00862898">
        <w:t xml:space="preserve">and Experience </w:t>
      </w:r>
      <w:r w:rsidR="00334F77">
        <w:t xml:space="preserve">in </w:t>
      </w:r>
      <w:r w:rsidR="003C701B">
        <w:t>Cuernavaca</w:t>
      </w:r>
      <w:r w:rsidR="00EE6EC2">
        <w:t>,</w:t>
      </w:r>
      <w:r w:rsidR="00334F77">
        <w:t xml:space="preserve"> in the same b</w:t>
      </w:r>
      <w:r w:rsidR="00862898">
        <w:t>uilding where they live for the</w:t>
      </w:r>
    </w:p>
    <w:p w:rsidR="00862898" w:rsidRDefault="00334F77" w:rsidP="00862898">
      <w:pPr>
        <w:spacing w:after="0" w:afterAutospacing="0"/>
        <w:ind w:left="1440" w:hanging="1440"/>
      </w:pPr>
      <w:proofErr w:type="gramStart"/>
      <w:r>
        <w:t>semester</w:t>
      </w:r>
      <w:proofErr w:type="gramEnd"/>
      <w:r>
        <w:t>.</w:t>
      </w:r>
      <w:r w:rsidR="00273C7A">
        <w:t xml:space="preserve"> Across the </w:t>
      </w:r>
      <w:r w:rsidR="00EE6EC2">
        <w:t>street</w:t>
      </w:r>
      <w:r w:rsidR="00273C7A">
        <w:t xml:space="preserve"> at the Universal Language School, students take their one required Spanish </w:t>
      </w:r>
    </w:p>
    <w:p w:rsidR="00862898" w:rsidRDefault="00273C7A" w:rsidP="00862898">
      <w:pPr>
        <w:spacing w:after="0" w:afterAutospacing="0"/>
        <w:ind w:left="1440" w:hanging="1440"/>
      </w:pPr>
      <w:proofErr w:type="gramStart"/>
      <w:r>
        <w:t>language</w:t>
      </w:r>
      <w:proofErr w:type="gramEnd"/>
      <w:r>
        <w:t xml:space="preserve"> course. </w:t>
      </w:r>
      <w:r w:rsidR="00A12978">
        <w:t>The semester is “packaged” as 15 credits</w:t>
      </w:r>
      <w:proofErr w:type="gramStart"/>
      <w:r w:rsidR="00A12978">
        <w:t>;</w:t>
      </w:r>
      <w:proofErr w:type="gramEnd"/>
      <w:r w:rsidR="00A12978">
        <w:t xml:space="preserve"> if students withdraw from a particular </w:t>
      </w:r>
    </w:p>
    <w:p w:rsidR="00862898" w:rsidRDefault="00A12978" w:rsidP="00862898">
      <w:pPr>
        <w:spacing w:after="0" w:afterAutospacing="0"/>
        <w:ind w:left="1440" w:hanging="1440"/>
      </w:pPr>
      <w:proofErr w:type="gramStart"/>
      <w:r>
        <w:t>course</w:t>
      </w:r>
      <w:proofErr w:type="gramEnd"/>
      <w:r>
        <w:t>, it may affect the total num</w:t>
      </w:r>
      <w:r w:rsidR="00273C7A">
        <w:t>ber of credits they receive for</w:t>
      </w:r>
      <w:r w:rsidR="00334F77">
        <w:t xml:space="preserve"> </w:t>
      </w:r>
      <w:r>
        <w:t>the semes</w:t>
      </w:r>
      <w:r w:rsidR="00862898">
        <w:t xml:space="preserve">ter. The following is a grid of </w:t>
      </w:r>
    </w:p>
    <w:p w:rsidR="00862898" w:rsidRDefault="00A12978" w:rsidP="00862898">
      <w:pPr>
        <w:spacing w:after="0" w:afterAutospacing="0"/>
        <w:ind w:left="1440" w:hanging="1440"/>
        <w:rPr>
          <w:i/>
        </w:rPr>
      </w:pPr>
      <w:proofErr w:type="gramStart"/>
      <w:r>
        <w:t>equivalencies</w:t>
      </w:r>
      <w:proofErr w:type="gramEnd"/>
      <w:r>
        <w:t xml:space="preserve"> for social work courses</w:t>
      </w:r>
      <w:r w:rsidR="00451C69">
        <w:t xml:space="preserve"> (</w:t>
      </w:r>
      <w:r w:rsidR="00451C69" w:rsidRPr="00334F77">
        <w:rPr>
          <w:i/>
        </w:rPr>
        <w:t>please note: students must</w:t>
      </w:r>
      <w:r w:rsidR="00334F77">
        <w:t xml:space="preserve"> </w:t>
      </w:r>
      <w:r w:rsidR="00451C69" w:rsidRPr="00334F77">
        <w:rPr>
          <w:i/>
        </w:rPr>
        <w:t xml:space="preserve">have taken SWO 351 prior to junior </w:t>
      </w:r>
    </w:p>
    <w:p w:rsidR="00A12978" w:rsidRPr="0038482E" w:rsidRDefault="00451C69" w:rsidP="00862898">
      <w:pPr>
        <w:spacing w:after="0" w:afterAutospacing="0"/>
        <w:ind w:left="1440" w:hanging="1440"/>
      </w:pPr>
      <w:proofErr w:type="gramStart"/>
      <w:r w:rsidRPr="00334F77">
        <w:rPr>
          <w:i/>
        </w:rPr>
        <w:t>spring</w:t>
      </w:r>
      <w:proofErr w:type="gramEnd"/>
      <w:r w:rsidRPr="00334F77">
        <w:rPr>
          <w:i/>
        </w:rPr>
        <w:t xml:space="preserve"> semester</w:t>
      </w:r>
      <w:r>
        <w:t>)</w:t>
      </w:r>
      <w:r w:rsidR="00A12978">
        <w:t>:</w:t>
      </w:r>
    </w:p>
    <w:p w:rsidR="00693E3E" w:rsidRDefault="00693E3E" w:rsidP="00862898">
      <w:pPr>
        <w:spacing w:after="0" w:afterAutospacing="0"/>
      </w:pPr>
    </w:p>
    <w:p w:rsidR="00A12978" w:rsidRPr="00A12978" w:rsidRDefault="00A12978" w:rsidP="00A12978">
      <w:pPr>
        <w:spacing w:after="0" w:afterAutospacing="0"/>
        <w:ind w:left="1440" w:hanging="1440"/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5580"/>
        <w:gridCol w:w="3960"/>
      </w:tblGrid>
      <w:tr w:rsidR="00A12978" w:rsidTr="00A12978">
        <w:tc>
          <w:tcPr>
            <w:tcW w:w="5580" w:type="dxa"/>
          </w:tcPr>
          <w:p w:rsidR="00A12978" w:rsidRPr="006E6E0B" w:rsidRDefault="00A12978" w:rsidP="00BE21B8">
            <w:pPr>
              <w:spacing w:after="100"/>
              <w:jc w:val="center"/>
              <w:rPr>
                <w:b/>
              </w:rPr>
            </w:pPr>
            <w:r w:rsidRPr="006E6E0B">
              <w:rPr>
                <w:b/>
              </w:rPr>
              <w:t>CGE</w:t>
            </w:r>
            <w:r>
              <w:rPr>
                <w:b/>
              </w:rPr>
              <w:t xml:space="preserve"> Course (with credits)</w:t>
            </w:r>
          </w:p>
        </w:tc>
        <w:tc>
          <w:tcPr>
            <w:tcW w:w="3960" w:type="dxa"/>
          </w:tcPr>
          <w:p w:rsidR="00A12978" w:rsidRPr="006E6E0B" w:rsidRDefault="00A12978" w:rsidP="00BE21B8">
            <w:pPr>
              <w:jc w:val="center"/>
              <w:rPr>
                <w:b/>
              </w:rPr>
            </w:pPr>
            <w:r w:rsidRPr="006E6E0B">
              <w:rPr>
                <w:b/>
              </w:rPr>
              <w:t xml:space="preserve">WCU </w:t>
            </w:r>
            <w:r>
              <w:rPr>
                <w:b/>
              </w:rPr>
              <w:t xml:space="preserve">Course </w:t>
            </w:r>
            <w:r w:rsidRPr="006E6E0B">
              <w:rPr>
                <w:b/>
              </w:rPr>
              <w:t>Equivalent</w:t>
            </w:r>
            <w:r>
              <w:rPr>
                <w:b/>
              </w:rPr>
              <w:t xml:space="preserve"> (with credits)</w:t>
            </w:r>
          </w:p>
        </w:tc>
      </w:tr>
      <w:tr w:rsidR="00A12978" w:rsidTr="00A12978">
        <w:tc>
          <w:tcPr>
            <w:tcW w:w="5580" w:type="dxa"/>
          </w:tcPr>
          <w:p w:rsidR="00A12978" w:rsidRDefault="00A12978" w:rsidP="00BE21B8">
            <w:r>
              <w:t>SWK 294: International Social Welfare: Mexican Context (4)</w:t>
            </w:r>
          </w:p>
        </w:tc>
        <w:tc>
          <w:tcPr>
            <w:tcW w:w="3960" w:type="dxa"/>
          </w:tcPr>
          <w:p w:rsidR="00A12978" w:rsidRDefault="00A12978" w:rsidP="00BE21B8">
            <w:r>
              <w:t>SWO 395: Junior Seminar (3)</w:t>
            </w:r>
          </w:p>
        </w:tc>
      </w:tr>
      <w:tr w:rsidR="00A12978" w:rsidTr="00A12978">
        <w:tc>
          <w:tcPr>
            <w:tcW w:w="5580" w:type="dxa"/>
          </w:tcPr>
          <w:p w:rsidR="00A12978" w:rsidRDefault="00A12978" w:rsidP="00BE21B8">
            <w:pPr>
              <w:spacing w:afterAutospacing="0"/>
            </w:pPr>
            <w:r>
              <w:t xml:space="preserve">SWK 295: Comparative Social Policy (4) </w:t>
            </w:r>
          </w:p>
          <w:p w:rsidR="00A12978" w:rsidRPr="00A81DB8" w:rsidRDefault="00A12978" w:rsidP="00BE21B8">
            <w:pPr>
              <w:spacing w:afterAutospacing="0"/>
              <w:rPr>
                <w:b/>
              </w:rPr>
            </w:pPr>
            <w:r w:rsidRPr="00A81DB8">
              <w:rPr>
                <w:b/>
              </w:rPr>
              <w:t>OR</w:t>
            </w:r>
          </w:p>
          <w:p w:rsidR="00A12978" w:rsidRDefault="00A12978" w:rsidP="00BE21B8">
            <w:pPr>
              <w:spacing w:afterAutospacing="0"/>
            </w:pPr>
            <w:r>
              <w:t>SWK 316: Working with Families and Groups (4)</w:t>
            </w:r>
          </w:p>
        </w:tc>
        <w:tc>
          <w:tcPr>
            <w:tcW w:w="3960" w:type="dxa"/>
          </w:tcPr>
          <w:p w:rsidR="00A12978" w:rsidRDefault="00A12978" w:rsidP="00BE21B8">
            <w:pPr>
              <w:spacing w:afterAutospacing="0"/>
            </w:pPr>
            <w:r>
              <w:t xml:space="preserve">SWO  432: Advanced Policy Practice (3) </w:t>
            </w:r>
          </w:p>
          <w:p w:rsidR="00A12978" w:rsidRPr="00A81DB8" w:rsidRDefault="00A12978" w:rsidP="00BE21B8">
            <w:pPr>
              <w:spacing w:afterAutospacing="0"/>
              <w:rPr>
                <w:b/>
              </w:rPr>
            </w:pPr>
            <w:r w:rsidRPr="00A81DB8">
              <w:rPr>
                <w:b/>
              </w:rPr>
              <w:t>OR</w:t>
            </w:r>
          </w:p>
          <w:p w:rsidR="00A12978" w:rsidRDefault="00A12978" w:rsidP="00BE21B8">
            <w:pPr>
              <w:spacing w:afterAutospacing="0"/>
            </w:pPr>
            <w:r>
              <w:t>SWO 321: Generalist Practice II (3)</w:t>
            </w:r>
          </w:p>
        </w:tc>
      </w:tr>
      <w:tr w:rsidR="00A12978" w:rsidTr="00A12978">
        <w:tc>
          <w:tcPr>
            <w:tcW w:w="5580" w:type="dxa"/>
          </w:tcPr>
          <w:p w:rsidR="00A12978" w:rsidRDefault="00A12978" w:rsidP="00BE21B8">
            <w:r>
              <w:t xml:space="preserve">SWK 317: Social Work Field Experience (4) </w:t>
            </w:r>
          </w:p>
        </w:tc>
        <w:tc>
          <w:tcPr>
            <w:tcW w:w="3960" w:type="dxa"/>
          </w:tcPr>
          <w:p w:rsidR="00A12978" w:rsidRDefault="00A12978" w:rsidP="00BE21B8">
            <w:r>
              <w:t>SWO 375: Field Experience I (6)</w:t>
            </w:r>
          </w:p>
        </w:tc>
      </w:tr>
      <w:tr w:rsidR="00A12978" w:rsidTr="00A12978">
        <w:tc>
          <w:tcPr>
            <w:tcW w:w="5580" w:type="dxa"/>
          </w:tcPr>
          <w:p w:rsidR="00A12978" w:rsidRDefault="00A12978" w:rsidP="00BE21B8">
            <w:pPr>
              <w:spacing w:after="100"/>
            </w:pPr>
            <w:r>
              <w:t>Spanish Language Course (3)—see below</w:t>
            </w:r>
          </w:p>
        </w:tc>
        <w:tc>
          <w:tcPr>
            <w:tcW w:w="3960" w:type="dxa"/>
          </w:tcPr>
          <w:p w:rsidR="00A12978" w:rsidRDefault="00A12978" w:rsidP="00BE21B8">
            <w:r>
              <w:t>Spanish Language Course (3)—see below</w:t>
            </w:r>
          </w:p>
        </w:tc>
      </w:tr>
      <w:tr w:rsidR="00A12978" w:rsidTr="00A12978">
        <w:tc>
          <w:tcPr>
            <w:tcW w:w="5580" w:type="dxa"/>
          </w:tcPr>
          <w:p w:rsidR="00A12978" w:rsidRPr="00A81DB8" w:rsidRDefault="00A12978" w:rsidP="00BE21B8">
            <w:pPr>
              <w:rPr>
                <w:b/>
              </w:rPr>
            </w:pPr>
            <w:r w:rsidRPr="00A81DB8">
              <w:rPr>
                <w:b/>
              </w:rPr>
              <w:t>Total Credits = 15</w:t>
            </w:r>
          </w:p>
        </w:tc>
        <w:tc>
          <w:tcPr>
            <w:tcW w:w="3960" w:type="dxa"/>
          </w:tcPr>
          <w:p w:rsidR="00A12978" w:rsidRPr="00A81DB8" w:rsidRDefault="00A12978" w:rsidP="00BE21B8">
            <w:pPr>
              <w:rPr>
                <w:b/>
              </w:rPr>
            </w:pPr>
            <w:r w:rsidRPr="00A81DB8">
              <w:rPr>
                <w:b/>
              </w:rPr>
              <w:t>Total Credits = 15</w:t>
            </w:r>
          </w:p>
        </w:tc>
      </w:tr>
    </w:tbl>
    <w:p w:rsidR="00A12978" w:rsidRDefault="00A12978" w:rsidP="00FB4FD2">
      <w:pPr>
        <w:spacing w:after="0" w:afterAutospacing="0"/>
        <w:ind w:left="1440" w:hanging="1440"/>
      </w:pPr>
    </w:p>
    <w:p w:rsidR="00693E3E" w:rsidRDefault="003D2B4C" w:rsidP="003D2B4C">
      <w:pPr>
        <w:tabs>
          <w:tab w:val="left" w:pos="1077"/>
        </w:tabs>
        <w:spacing w:after="0" w:afterAutospacing="0"/>
        <w:ind w:left="1440" w:hanging="1440"/>
      </w:pPr>
      <w:r>
        <w:lastRenderedPageBreak/>
        <w:tab/>
      </w:r>
    </w:p>
    <w:p w:rsidR="003D2B4C" w:rsidRDefault="003D2B4C" w:rsidP="00222445">
      <w:pPr>
        <w:tabs>
          <w:tab w:val="left" w:pos="1077"/>
        </w:tabs>
        <w:spacing w:after="0" w:afterAutospacing="0"/>
      </w:pPr>
    </w:p>
    <w:p w:rsidR="00693E3E" w:rsidRDefault="00693E3E" w:rsidP="00FB4FD2">
      <w:pPr>
        <w:spacing w:after="0" w:afterAutospacing="0"/>
        <w:ind w:left="1440" w:hanging="1440"/>
      </w:pPr>
    </w:p>
    <w:p w:rsidR="00A12978" w:rsidRDefault="00A12978" w:rsidP="00A12978">
      <w:pPr>
        <w:spacing w:after="0" w:afterAutospacing="0"/>
      </w:pPr>
      <w:r>
        <w:t>The following is a list of equivalencies for Spanish Courses:</w:t>
      </w:r>
    </w:p>
    <w:p w:rsidR="00273C7A" w:rsidRDefault="00273C7A" w:rsidP="00A12978">
      <w:pPr>
        <w:spacing w:after="0" w:afterAutospacing="0"/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5580"/>
        <w:gridCol w:w="3960"/>
      </w:tblGrid>
      <w:tr w:rsidR="00273C7A" w:rsidTr="00BE21B8">
        <w:tc>
          <w:tcPr>
            <w:tcW w:w="5580" w:type="dxa"/>
          </w:tcPr>
          <w:p w:rsidR="00273C7A" w:rsidRPr="006E6E0B" w:rsidRDefault="00273C7A" w:rsidP="00273C7A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Universal Language School Course</w:t>
            </w:r>
          </w:p>
        </w:tc>
        <w:tc>
          <w:tcPr>
            <w:tcW w:w="3960" w:type="dxa"/>
          </w:tcPr>
          <w:p w:rsidR="00273C7A" w:rsidRPr="006E6E0B" w:rsidRDefault="00273C7A" w:rsidP="00273C7A">
            <w:pPr>
              <w:jc w:val="center"/>
              <w:rPr>
                <w:b/>
              </w:rPr>
            </w:pPr>
            <w:r w:rsidRPr="006E6E0B">
              <w:rPr>
                <w:b/>
              </w:rPr>
              <w:t xml:space="preserve">WCU </w:t>
            </w:r>
            <w:r>
              <w:rPr>
                <w:b/>
              </w:rPr>
              <w:t xml:space="preserve">Course </w:t>
            </w:r>
            <w:r w:rsidRPr="006E6E0B">
              <w:rPr>
                <w:b/>
              </w:rPr>
              <w:t>Equivalent</w:t>
            </w:r>
            <w:r>
              <w:rPr>
                <w:b/>
              </w:rPr>
              <w:t xml:space="preserve"> </w:t>
            </w:r>
          </w:p>
        </w:tc>
      </w:tr>
      <w:tr w:rsidR="00273C7A" w:rsidTr="00BE21B8">
        <w:tc>
          <w:tcPr>
            <w:tcW w:w="5580" w:type="dxa"/>
          </w:tcPr>
          <w:p w:rsidR="00273C7A" w:rsidRPr="00451C69" w:rsidRDefault="00295B0E" w:rsidP="00BE21B8">
            <w:r w:rsidRPr="00451C69">
              <w:rPr>
                <w:rFonts w:ascii="Calibri" w:eastAsia="Times New Roman" w:hAnsi="Calibri" w:cs="Times New Roman"/>
                <w:bCs/>
                <w:color w:val="000000"/>
              </w:rPr>
              <w:t xml:space="preserve">SPA 111, 112 </w:t>
            </w:r>
            <w:r w:rsidRPr="00451C69">
              <w:rPr>
                <w:rFonts w:ascii="Calibri" w:eastAsia="Times New Roman" w:hAnsi="Calibri" w:cs="Times New Roman"/>
                <w:bCs/>
                <w:iCs/>
                <w:color w:val="000000"/>
              </w:rPr>
              <w:t>Beginning Spanish I, II        </w:t>
            </w:r>
          </w:p>
        </w:tc>
        <w:tc>
          <w:tcPr>
            <w:tcW w:w="3960" w:type="dxa"/>
          </w:tcPr>
          <w:p w:rsidR="00273C7A" w:rsidRDefault="00295B0E" w:rsidP="00BE21B8">
            <w:r>
              <w:t>SPA 101, 102</w:t>
            </w:r>
          </w:p>
        </w:tc>
      </w:tr>
      <w:tr w:rsidR="00273C7A" w:rsidTr="00BE21B8">
        <w:tc>
          <w:tcPr>
            <w:tcW w:w="5580" w:type="dxa"/>
          </w:tcPr>
          <w:p w:rsidR="00273C7A" w:rsidRPr="00451C69" w:rsidRDefault="00295B0E" w:rsidP="00295B0E">
            <w:pPr>
              <w:spacing w:afterAutospacing="0"/>
            </w:pPr>
            <w:r w:rsidRPr="00451C69">
              <w:rPr>
                <w:rFonts w:ascii="Calibri" w:eastAsia="Times New Roman" w:hAnsi="Calibri" w:cs="Times New Roman"/>
                <w:bCs/>
                <w:color w:val="000000"/>
              </w:rPr>
              <w:t xml:space="preserve">SPA 211, 212 </w:t>
            </w:r>
            <w:r w:rsidRPr="00451C69">
              <w:rPr>
                <w:rFonts w:ascii="Calibri" w:eastAsia="Times New Roman" w:hAnsi="Calibri" w:cs="Times New Roman"/>
                <w:bCs/>
                <w:iCs/>
                <w:color w:val="000000"/>
              </w:rPr>
              <w:t>Intermediate Spanish I, II    </w:t>
            </w:r>
          </w:p>
        </w:tc>
        <w:tc>
          <w:tcPr>
            <w:tcW w:w="3960" w:type="dxa"/>
          </w:tcPr>
          <w:p w:rsidR="00273C7A" w:rsidRDefault="00295B0E" w:rsidP="00BE21B8">
            <w:pPr>
              <w:spacing w:afterAutospacing="0"/>
            </w:pPr>
            <w:r>
              <w:t>SPA 201, 202</w:t>
            </w:r>
          </w:p>
        </w:tc>
      </w:tr>
      <w:tr w:rsidR="00273C7A" w:rsidTr="00BE21B8">
        <w:tc>
          <w:tcPr>
            <w:tcW w:w="5580" w:type="dxa"/>
          </w:tcPr>
          <w:p w:rsidR="00273C7A" w:rsidRPr="00451C69" w:rsidRDefault="00295B0E" w:rsidP="00BE21B8">
            <w:r w:rsidRPr="00451C69">
              <w:rPr>
                <w:rFonts w:ascii="Calibri" w:eastAsia="Times New Roman" w:hAnsi="Calibri" w:cs="Times New Roman"/>
                <w:bCs/>
                <w:color w:val="000000"/>
              </w:rPr>
              <w:t xml:space="preserve">SPA 311 </w:t>
            </w:r>
            <w:r w:rsidRPr="00451C69">
              <w:rPr>
                <w:rFonts w:ascii="Calibri" w:eastAsia="Times New Roman" w:hAnsi="Calibri" w:cs="Times New Roman"/>
                <w:bCs/>
                <w:iCs/>
                <w:color w:val="000000"/>
              </w:rPr>
              <w:t>Conversation and Composition  </w:t>
            </w:r>
          </w:p>
        </w:tc>
        <w:tc>
          <w:tcPr>
            <w:tcW w:w="3960" w:type="dxa"/>
          </w:tcPr>
          <w:p w:rsidR="00273C7A" w:rsidRDefault="00451C69" w:rsidP="00BE21B8">
            <w:r>
              <w:t>SPA 301 or 302</w:t>
            </w:r>
          </w:p>
        </w:tc>
      </w:tr>
      <w:tr w:rsidR="00273C7A" w:rsidTr="00BE21B8">
        <w:tc>
          <w:tcPr>
            <w:tcW w:w="5580" w:type="dxa"/>
          </w:tcPr>
          <w:p w:rsidR="00273C7A" w:rsidRPr="00451C69" w:rsidRDefault="00451C69" w:rsidP="00BE21B8">
            <w:pPr>
              <w:spacing w:after="100"/>
            </w:pPr>
            <w:r w:rsidRPr="00451C69">
              <w:rPr>
                <w:rFonts w:ascii="Calibri" w:eastAsia="Times New Roman" w:hAnsi="Calibri" w:cs="Times New Roman"/>
                <w:bCs/>
                <w:color w:val="000000"/>
              </w:rPr>
              <w:t xml:space="preserve">SPA 316 </w:t>
            </w:r>
            <w:r w:rsidRPr="00451C69">
              <w:rPr>
                <w:rFonts w:ascii="Calibri" w:eastAsia="Times New Roman" w:hAnsi="Calibri" w:cs="Times New Roman"/>
                <w:bCs/>
                <w:iCs/>
                <w:color w:val="000000"/>
              </w:rPr>
              <w:t>Conversations in Cultural Context</w:t>
            </w:r>
          </w:p>
        </w:tc>
        <w:tc>
          <w:tcPr>
            <w:tcW w:w="3960" w:type="dxa"/>
          </w:tcPr>
          <w:p w:rsidR="00273C7A" w:rsidRDefault="00451C69" w:rsidP="00BE21B8">
            <w:r>
              <w:t>SPA 199</w:t>
            </w:r>
          </w:p>
        </w:tc>
      </w:tr>
      <w:tr w:rsidR="00273C7A" w:rsidTr="00451C69">
        <w:trPr>
          <w:trHeight w:val="215"/>
        </w:trPr>
        <w:tc>
          <w:tcPr>
            <w:tcW w:w="5580" w:type="dxa"/>
          </w:tcPr>
          <w:p w:rsidR="00273C7A" w:rsidRPr="00451C69" w:rsidRDefault="00451C69" w:rsidP="00451C69">
            <w:pPr>
              <w:spacing w:after="100"/>
            </w:pPr>
            <w:r w:rsidRPr="00451C69">
              <w:rPr>
                <w:rFonts w:ascii="Calibri" w:eastAsia="Times New Roman" w:hAnsi="Calibri" w:cs="Times New Roman"/>
                <w:bCs/>
                <w:color w:val="000000"/>
              </w:rPr>
              <w:t xml:space="preserve">SPA 334: </w:t>
            </w:r>
            <w:r w:rsidRPr="00451C69">
              <w:rPr>
                <w:rFonts w:ascii="Calibri" w:eastAsia="Times New Roman" w:hAnsi="Calibri" w:cs="Times New Roman"/>
                <w:bCs/>
                <w:iCs/>
                <w:color w:val="000000"/>
              </w:rPr>
              <w:t>Contemporary Mexican Literature  </w:t>
            </w:r>
          </w:p>
        </w:tc>
        <w:tc>
          <w:tcPr>
            <w:tcW w:w="3960" w:type="dxa"/>
          </w:tcPr>
          <w:p w:rsidR="00273C7A" w:rsidRPr="00451C69" w:rsidRDefault="00451C69" w:rsidP="00BE21B8">
            <w:r w:rsidRPr="00451C69">
              <w:t>SPA 456</w:t>
            </w:r>
          </w:p>
        </w:tc>
      </w:tr>
      <w:tr w:rsidR="00451C69" w:rsidTr="00BE21B8">
        <w:tc>
          <w:tcPr>
            <w:tcW w:w="5580" w:type="dxa"/>
          </w:tcPr>
          <w:p w:rsidR="00451C69" w:rsidRPr="00451C69" w:rsidRDefault="00451C69" w:rsidP="00451C69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51C69">
              <w:rPr>
                <w:rFonts w:ascii="Calibri" w:eastAsia="Times New Roman" w:hAnsi="Calibri" w:cs="Times New Roman"/>
                <w:bCs/>
                <w:color w:val="000000"/>
              </w:rPr>
              <w:t xml:space="preserve">SPA 411 </w:t>
            </w:r>
            <w:r w:rsidRPr="00451C69">
              <w:rPr>
                <w:rFonts w:ascii="Calibri" w:eastAsia="Times New Roman" w:hAnsi="Calibri" w:cs="Times New Roman"/>
                <w:bCs/>
                <w:iCs/>
                <w:color w:val="000000"/>
              </w:rPr>
              <w:t>Advanced Conversation and Composition  </w:t>
            </w:r>
          </w:p>
        </w:tc>
        <w:tc>
          <w:tcPr>
            <w:tcW w:w="3960" w:type="dxa"/>
          </w:tcPr>
          <w:p w:rsidR="00451C69" w:rsidRPr="00451C69" w:rsidRDefault="00451C69" w:rsidP="00BE21B8">
            <w:r w:rsidRPr="00451C69">
              <w:t>SPA 444</w:t>
            </w:r>
          </w:p>
        </w:tc>
      </w:tr>
    </w:tbl>
    <w:p w:rsidR="00A12978" w:rsidRDefault="00A12978" w:rsidP="00A12978">
      <w:pPr>
        <w:spacing w:after="0" w:afterAutospacing="0"/>
      </w:pPr>
    </w:p>
    <w:p w:rsidR="00FB4FD2" w:rsidRDefault="00EE6EC2" w:rsidP="003D2B4C">
      <w:pPr>
        <w:spacing w:after="0" w:afterAutospacing="0"/>
        <w:rPr>
          <w:b/>
          <w:u w:val="single"/>
        </w:rPr>
      </w:pPr>
      <w:r>
        <w:rPr>
          <w:b/>
          <w:u w:val="single"/>
        </w:rPr>
        <w:t>Application</w:t>
      </w:r>
    </w:p>
    <w:p w:rsidR="00BE2542" w:rsidRDefault="00EA3A84" w:rsidP="00EA3A84">
      <w:pPr>
        <w:spacing w:after="0" w:afterAutospacing="0"/>
      </w:pPr>
      <w:r>
        <w:t>All WCU students must complete the WCU Study Abroad application online</w:t>
      </w:r>
      <w:r w:rsidR="00320B7A">
        <w:t xml:space="preserve"> and gain</w:t>
      </w:r>
      <w:r w:rsidR="008C28E7">
        <w:t xml:space="preserve"> WCU approval </w:t>
      </w:r>
      <w:r>
        <w:t xml:space="preserve">prior to completing the Augsburg college application.  The WCU study abroad application can be found by clicking </w:t>
      </w:r>
      <w:hyperlink r:id="rId6" w:history="1">
        <w:r w:rsidRPr="00320B7A">
          <w:rPr>
            <w:rStyle w:val="Hyperlink"/>
          </w:rPr>
          <w:t>here</w:t>
        </w:r>
      </w:hyperlink>
      <w:r w:rsidRPr="00320B7A">
        <w:t xml:space="preserve"> (</w:t>
      </w:r>
      <w:hyperlink r:id="rId7" w:tgtFrame="_blank" w:tooltip="Points to: http://wcupa.studioabroad.com/index.cfm?FuseAction=Programs.ViewProgram&amp;Program_ID=10911" w:history="1">
        <w:r w:rsidR="00320B7A" w:rsidRPr="00320B7A">
          <w:rPr>
            <w:rStyle w:val="Hyperlink"/>
            <w:sz w:val="20"/>
            <w:szCs w:val="20"/>
          </w:rPr>
          <w:t>http://wcupa.studioabroad.com/?go=AugsburgCollegeSocialWorkinMexico</w:t>
        </w:r>
      </w:hyperlink>
      <w:r w:rsidRPr="00320B7A">
        <w:t>).</w:t>
      </w:r>
      <w:r>
        <w:t xml:space="preserve">  Applications for this program are due no later than September 15</w:t>
      </w:r>
      <w:r w:rsidRPr="00EA3A84">
        <w:rPr>
          <w:vertAlign w:val="superscript"/>
        </w:rPr>
        <w:t>th</w:t>
      </w:r>
      <w:r>
        <w:t xml:space="preserve">.  Students must have also submitted their Social Work candidacy application by this date for full consideration for the program.  </w:t>
      </w:r>
      <w:r w:rsidR="00EE6EC2">
        <w:t>Students must meet the minimum 2.5 GPA</w:t>
      </w:r>
      <w:r>
        <w:t xml:space="preserve"> </w:t>
      </w:r>
      <w:r w:rsidR="00EE6EC2">
        <w:t>requirement</w:t>
      </w:r>
      <w:r w:rsidR="00693E3E">
        <w:t>, have the recommendation of a social work faculty member,</w:t>
      </w:r>
      <w:r w:rsidR="00EE6EC2">
        <w:t xml:space="preserve"> and be accepted into candidacy. </w:t>
      </w:r>
    </w:p>
    <w:p w:rsidR="00BE2542" w:rsidRDefault="00BE2542" w:rsidP="00693E3E">
      <w:pPr>
        <w:spacing w:after="0" w:afterAutospacing="0"/>
      </w:pPr>
    </w:p>
    <w:p w:rsidR="00FB4FD2" w:rsidRDefault="00BE2542" w:rsidP="00EA3A84">
      <w:pPr>
        <w:spacing w:after="0" w:afterAutospacing="0"/>
        <w:rPr>
          <w:i/>
        </w:rPr>
      </w:pPr>
      <w:r w:rsidRPr="00BE2542">
        <w:rPr>
          <w:i/>
        </w:rPr>
        <w:t>If you are a student in campus housing</w:t>
      </w:r>
      <w:r>
        <w:rPr>
          <w:i/>
        </w:rPr>
        <w:t xml:space="preserve"> (university –owned or affiliated)</w:t>
      </w:r>
      <w:r w:rsidRPr="00BE2542">
        <w:rPr>
          <w:i/>
        </w:rPr>
        <w:t xml:space="preserve">, you will </w:t>
      </w:r>
      <w:r>
        <w:rPr>
          <w:i/>
        </w:rPr>
        <w:t xml:space="preserve">need to </w:t>
      </w:r>
      <w:r w:rsidR="00EA3A84">
        <w:rPr>
          <w:i/>
        </w:rPr>
        <w:t xml:space="preserve">contact the Office of Residence Life as soon as possible to notify them of your intention to study abroad for spring semester. </w:t>
      </w:r>
    </w:p>
    <w:p w:rsidR="00EA3A84" w:rsidRDefault="00EA3A84" w:rsidP="00EA3A84">
      <w:pPr>
        <w:spacing w:after="0" w:afterAutospacing="0"/>
      </w:pPr>
    </w:p>
    <w:p w:rsidR="00693E3E" w:rsidRPr="00273C7A" w:rsidRDefault="00EA3A84" w:rsidP="00FB4FD2">
      <w:pPr>
        <w:spacing w:after="0" w:afterAutospacing="0"/>
        <w:ind w:left="1440" w:hanging="1440"/>
        <w:rPr>
          <w:b/>
          <w:u w:val="single"/>
        </w:rPr>
      </w:pPr>
      <w:r>
        <w:rPr>
          <w:b/>
          <w:u w:val="single"/>
        </w:rPr>
        <w:t xml:space="preserve">What Happens Next? </w:t>
      </w:r>
    </w:p>
    <w:p w:rsidR="00EA3A84" w:rsidRDefault="00EA3A84" w:rsidP="00295BA7">
      <w:pPr>
        <w:pStyle w:val="ListParagraph"/>
        <w:numPr>
          <w:ilvl w:val="0"/>
          <w:numId w:val="1"/>
        </w:numPr>
        <w:spacing w:after="0" w:afterAutospacing="0"/>
      </w:pPr>
      <w:r>
        <w:t>Once you have received approval on your WCU study abroad application, you will complete the Augsburg College CG</w:t>
      </w:r>
      <w:r w:rsidR="00862898">
        <w:t>E</w:t>
      </w:r>
      <w:bookmarkStart w:id="0" w:name="_GoBack"/>
      <w:bookmarkEnd w:id="0"/>
      <w:r>
        <w:t xml:space="preserve">E Study Abroad application on their website.  Please do not start this until you have received notification from the WCU Center for International Programs that you are approved to move forward. </w:t>
      </w:r>
    </w:p>
    <w:p w:rsidR="00EA3A84" w:rsidRDefault="00EA3A84" w:rsidP="00295BA7">
      <w:pPr>
        <w:pStyle w:val="ListParagraph"/>
        <w:numPr>
          <w:ilvl w:val="0"/>
          <w:numId w:val="1"/>
        </w:numPr>
        <w:spacing w:after="0" w:afterAutospacing="0"/>
      </w:pPr>
      <w:r>
        <w:t xml:space="preserve">Once you are accepted by Augsburg College, forward your acceptance letter to </w:t>
      </w:r>
      <w:hyperlink r:id="rId8" w:history="1">
        <w:r w:rsidRPr="00F6086A">
          <w:rPr>
            <w:rStyle w:val="Hyperlink"/>
          </w:rPr>
          <w:t>studyabroad@wcupa.edu</w:t>
        </w:r>
      </w:hyperlink>
      <w:r>
        <w:t xml:space="preserve"> and complete the post-acceptance items that appear in your study abroad application checklist. </w:t>
      </w:r>
      <w:r w:rsidR="001F6D85">
        <w:t>If you do not have a passport, be sure to apply for one once you think you would like to study abroad as this is an item you will need to show our office of international programs.</w:t>
      </w:r>
    </w:p>
    <w:p w:rsidR="00EA3A84" w:rsidRDefault="000466C3" w:rsidP="009325A2">
      <w:pPr>
        <w:pStyle w:val="ListParagraph"/>
        <w:numPr>
          <w:ilvl w:val="0"/>
          <w:numId w:val="1"/>
        </w:numPr>
        <w:spacing w:after="0" w:afterAutospacing="0"/>
      </w:pPr>
      <w:r>
        <w:t xml:space="preserve">Schedule a meeting with </w:t>
      </w:r>
      <w:r w:rsidR="003F50EE">
        <w:t>Dana Parker</w:t>
      </w:r>
      <w:r w:rsidR="00EA3A84">
        <w:t xml:space="preserve"> (dparker@wcupa.edu)</w:t>
      </w:r>
      <w:r w:rsidR="003F50EE">
        <w:t xml:space="preserve"> in </w:t>
      </w:r>
      <w:r w:rsidR="00EA3A84">
        <w:t>the Financial A</w:t>
      </w:r>
      <w:r w:rsidR="003F50EE">
        <w:t>id</w:t>
      </w:r>
      <w:r>
        <w:t xml:space="preserve"> </w:t>
      </w:r>
      <w:r w:rsidR="00EA3A84">
        <w:t xml:space="preserve">office </w:t>
      </w:r>
      <w:r>
        <w:t>in order to prepare for payment of tuition and room and board to Augsburg.</w:t>
      </w:r>
      <w:r w:rsidR="003329E7">
        <w:t xml:space="preserve"> Payment of tuition is made by the student directly to Augsburg, which is why it is important to meet with Mr. Parker!</w:t>
      </w:r>
      <w:r w:rsidR="003F50EE">
        <w:t xml:space="preserve"> </w:t>
      </w:r>
    </w:p>
    <w:p w:rsidR="001F6D85" w:rsidRDefault="001F6D85" w:rsidP="009325A2">
      <w:pPr>
        <w:pStyle w:val="ListParagraph"/>
        <w:numPr>
          <w:ilvl w:val="0"/>
          <w:numId w:val="1"/>
        </w:numPr>
        <w:spacing w:after="0" w:afterAutospacing="0"/>
      </w:pPr>
      <w:r>
        <w:t xml:space="preserve">Complete your registration for the spring semester via </w:t>
      </w:r>
      <w:proofErr w:type="spellStart"/>
      <w:r>
        <w:t>myWCU</w:t>
      </w:r>
      <w:proofErr w:type="spellEnd"/>
      <w:r>
        <w:t xml:space="preserve"> (you will receive an email from the registrar about registration for a placeholder “CSE 199”).</w:t>
      </w:r>
    </w:p>
    <w:p w:rsidR="00EA3A84" w:rsidRPr="00FB4FD2" w:rsidRDefault="000E508A" w:rsidP="009325A2">
      <w:pPr>
        <w:pStyle w:val="ListParagraph"/>
        <w:numPr>
          <w:ilvl w:val="0"/>
          <w:numId w:val="1"/>
        </w:numPr>
        <w:spacing w:after="0" w:afterAutospacing="0"/>
      </w:pPr>
      <w:r>
        <w:t>A</w:t>
      </w:r>
      <w:r w:rsidR="00273C7A">
        <w:t xml:space="preserve">ttend a preparatory travel meeting </w:t>
      </w:r>
      <w:r w:rsidR="00EE6EC2">
        <w:t xml:space="preserve">in </w:t>
      </w:r>
      <w:r w:rsidR="003D2B4C">
        <w:t>November</w:t>
      </w:r>
      <w:r w:rsidR="00EE6EC2">
        <w:t xml:space="preserve"> </w:t>
      </w:r>
      <w:r w:rsidR="00273C7A">
        <w:t xml:space="preserve">with Dr. Belliveau and </w:t>
      </w:r>
      <w:r w:rsidR="00EA3A84">
        <w:t xml:space="preserve">Professor Bradley to review </w:t>
      </w:r>
      <w:r w:rsidR="00273C7A">
        <w:t xml:space="preserve">expectations for students and </w:t>
      </w:r>
      <w:r w:rsidR="00EE6EC2">
        <w:t>gear up for a wonderful, cross-cultural</w:t>
      </w:r>
      <w:r>
        <w:t xml:space="preserve"> </w:t>
      </w:r>
      <w:r w:rsidR="00EE6EC2">
        <w:t>experience!</w:t>
      </w:r>
      <w:r w:rsidR="00465DE3">
        <w:t xml:space="preserve"> If family members have questions and concerns, they are </w:t>
      </w:r>
      <w:r w:rsidR="008C28E7">
        <w:t>welcome</w:t>
      </w:r>
      <w:r w:rsidR="00465DE3">
        <w:t xml:space="preserve"> to attend as well!</w:t>
      </w:r>
    </w:p>
    <w:p w:rsidR="00FB4FD2" w:rsidRDefault="00FB4FD2" w:rsidP="00FB4FD2">
      <w:pPr>
        <w:spacing w:after="0" w:afterAutospacing="0"/>
      </w:pPr>
    </w:p>
    <w:p w:rsidR="00FB4FD2" w:rsidRDefault="00FB4FD2"/>
    <w:sectPr w:rsidR="00FB4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92942"/>
    <w:multiLevelType w:val="hybridMultilevel"/>
    <w:tmpl w:val="F2D6C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D2"/>
    <w:rsid w:val="00011080"/>
    <w:rsid w:val="000466C3"/>
    <w:rsid w:val="00082BD2"/>
    <w:rsid w:val="000E508A"/>
    <w:rsid w:val="0017757D"/>
    <w:rsid w:val="001F6D85"/>
    <w:rsid w:val="00222445"/>
    <w:rsid w:val="00273C7A"/>
    <w:rsid w:val="00291E38"/>
    <w:rsid w:val="00295B0E"/>
    <w:rsid w:val="00320B7A"/>
    <w:rsid w:val="003329E7"/>
    <w:rsid w:val="00334F77"/>
    <w:rsid w:val="0038482E"/>
    <w:rsid w:val="003A1DA3"/>
    <w:rsid w:val="003C701B"/>
    <w:rsid w:val="003C74C9"/>
    <w:rsid w:val="003D2B4C"/>
    <w:rsid w:val="003F50EE"/>
    <w:rsid w:val="00451C69"/>
    <w:rsid w:val="004574CE"/>
    <w:rsid w:val="00465DE3"/>
    <w:rsid w:val="00525570"/>
    <w:rsid w:val="005C5F3F"/>
    <w:rsid w:val="00680C25"/>
    <w:rsid w:val="00693E3E"/>
    <w:rsid w:val="007C454F"/>
    <w:rsid w:val="007E1F13"/>
    <w:rsid w:val="008165A2"/>
    <w:rsid w:val="00862898"/>
    <w:rsid w:val="008C1FF7"/>
    <w:rsid w:val="008C28E7"/>
    <w:rsid w:val="009479C6"/>
    <w:rsid w:val="00A12978"/>
    <w:rsid w:val="00A6531D"/>
    <w:rsid w:val="00BE2542"/>
    <w:rsid w:val="00CC0030"/>
    <w:rsid w:val="00D3703D"/>
    <w:rsid w:val="00EA3A84"/>
    <w:rsid w:val="00EE6EC2"/>
    <w:rsid w:val="00FB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AED8"/>
  <w15:docId w15:val="{5C90E974-BB0B-4136-B2DC-182E10FD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F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29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3A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3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abroad@wcup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cupa.studioabroad.com/?go=AugsburgCollegeSocialWorkinMex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cupa.studioabroad.com/?go=AugsburgCollegeSocialWorkinMexico" TargetMode="External"/><Relationship Id="rId5" Type="http://schemas.openxmlformats.org/officeDocument/2006/relationships/hyperlink" Target="http://wcupa.studioabroad.com/?go=AugsburgCollegeSocialWorkinMexi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mbelliveau</dc:creator>
  <cp:lastModifiedBy>Michele Belliveau</cp:lastModifiedBy>
  <cp:revision>14</cp:revision>
  <dcterms:created xsi:type="dcterms:W3CDTF">2016-10-25T14:31:00Z</dcterms:created>
  <dcterms:modified xsi:type="dcterms:W3CDTF">2018-08-16T01:52:00Z</dcterms:modified>
</cp:coreProperties>
</file>