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5AB23" w14:textId="554731F5" w:rsidR="004E1379" w:rsidRPr="00025627" w:rsidRDefault="00BF7E92">
      <w:pPr>
        <w:rPr>
          <w:b/>
        </w:rPr>
      </w:pPr>
      <w:bookmarkStart w:id="0" w:name="_GoBack"/>
      <w:bookmarkEnd w:id="0"/>
      <w:r w:rsidRPr="00025627">
        <w:rPr>
          <w:b/>
        </w:rPr>
        <w:t>Literacy Department Mission Statement</w:t>
      </w:r>
    </w:p>
    <w:p w14:paraId="16145241" w14:textId="77777777" w:rsidR="003972DD" w:rsidRPr="003972DD" w:rsidRDefault="003972DD" w:rsidP="003972DD">
      <w:pPr>
        <w:spacing w:after="0" w:line="240" w:lineRule="auto"/>
        <w:rPr>
          <w:rFonts w:ascii="Times New Roman" w:eastAsia="Times New Roman" w:hAnsi="Times New Roman" w:cs="Times New Roman"/>
        </w:rPr>
      </w:pPr>
      <w:r w:rsidRPr="003972DD">
        <w:rPr>
          <w:rFonts w:ascii="Segoe UI" w:eastAsia="Times New Roman" w:hAnsi="Segoe UI" w:cs="Segoe UI"/>
          <w:color w:val="212121"/>
          <w:shd w:val="clear" w:color="auto" w:fill="FFFFFF"/>
        </w:rPr>
        <w:t>The Literacy Department educates preservice and professional teachers to be lifelong learners who develop expert knowledge of language and literacy development and literacy instruction and assessment. Our students will become influential teachers who are leaders and advocates for social justice in their communities.  </w:t>
      </w:r>
    </w:p>
    <w:p w14:paraId="4F4434CE" w14:textId="77777777" w:rsidR="003972DD" w:rsidRDefault="003972DD"/>
    <w:p w14:paraId="039784BE" w14:textId="6BE5F223" w:rsidR="001244FC" w:rsidRDefault="001244FC">
      <w:r>
        <w:t>The Literacy Depa</w:t>
      </w:r>
      <w:r w:rsidR="003E4678">
        <w:t>rtment’s vision is aligned with the University’s vision and the College of Education and Social Work’s mission and student learning outcomes.</w:t>
      </w:r>
      <w:r w:rsidR="00025627">
        <w:t xml:space="preserve">  The CESW’s six </w:t>
      </w:r>
      <w:r w:rsidR="003E4678">
        <w:t xml:space="preserve">student learning outcomes </w:t>
      </w:r>
      <w:r w:rsidR="00CE6FC1">
        <w:t>are</w:t>
      </w:r>
      <w:r w:rsidR="003E4678">
        <w:t xml:space="preserve"> elaborated upon to reflect the Literacy Department’s goals and vision.</w:t>
      </w:r>
    </w:p>
    <w:p w14:paraId="7C1B79DC" w14:textId="3B51A58A" w:rsidR="003E4678" w:rsidRDefault="00025627" w:rsidP="00025627">
      <w:pPr>
        <w:pStyle w:val="ListParagraph"/>
        <w:numPr>
          <w:ilvl w:val="0"/>
          <w:numId w:val="2"/>
        </w:numPr>
      </w:pPr>
      <w:r w:rsidRPr="00025627">
        <w:rPr>
          <w:b/>
        </w:rPr>
        <w:t>Evidence-based decision makers.</w:t>
      </w:r>
      <w:r>
        <w:t xml:space="preserve"> Candidates use the most current research in the literacy field to select best practices for the students they teach.</w:t>
      </w:r>
    </w:p>
    <w:p w14:paraId="38C2C669" w14:textId="0C5396F3" w:rsidR="00025627" w:rsidRDefault="00025627" w:rsidP="00025627">
      <w:pPr>
        <w:pStyle w:val="ListParagraph"/>
        <w:numPr>
          <w:ilvl w:val="0"/>
          <w:numId w:val="2"/>
        </w:numPr>
      </w:pPr>
      <w:r w:rsidRPr="00025627">
        <w:rPr>
          <w:b/>
        </w:rPr>
        <w:t>Life-long learners.</w:t>
      </w:r>
      <w:r>
        <w:t xml:space="preserve">  Candidates pursue professional development opportunities through post graduate</w:t>
      </w:r>
      <w:r w:rsidR="000C2CED">
        <w:t xml:space="preserve"> education</w:t>
      </w:r>
      <w:r>
        <w:t xml:space="preserve"> and literacy</w:t>
      </w:r>
      <w:r w:rsidR="000C2CED">
        <w:t xml:space="preserve"> advocacy organizations</w:t>
      </w:r>
      <w:r>
        <w:t xml:space="preserve"> throughout the course of their careers</w:t>
      </w:r>
      <w:r w:rsidR="000C2CED">
        <w:t>.</w:t>
      </w:r>
    </w:p>
    <w:p w14:paraId="7DD2AD35" w14:textId="32CC03B5" w:rsidR="000C2CED" w:rsidRDefault="000C2CED" w:rsidP="00025627">
      <w:pPr>
        <w:pStyle w:val="ListParagraph"/>
        <w:numPr>
          <w:ilvl w:val="0"/>
          <w:numId w:val="2"/>
        </w:numPr>
      </w:pPr>
      <w:r>
        <w:rPr>
          <w:b/>
        </w:rPr>
        <w:t>Scholars.</w:t>
      </w:r>
      <w:r>
        <w:t xml:space="preserve"> Candidates create new knowledge as they conduct research, </w:t>
      </w:r>
      <w:r w:rsidR="004B668F">
        <w:t>critically evaluate literacy learning, and design curriculum and assessment</w:t>
      </w:r>
      <w:r w:rsidR="00EA5B87">
        <w:t>.</w:t>
      </w:r>
    </w:p>
    <w:p w14:paraId="57B70ABF" w14:textId="573A7F7B" w:rsidR="00EA5B87" w:rsidRDefault="00EA5B87" w:rsidP="00025627">
      <w:pPr>
        <w:pStyle w:val="ListParagraph"/>
        <w:numPr>
          <w:ilvl w:val="0"/>
          <w:numId w:val="2"/>
        </w:numPr>
      </w:pPr>
      <w:r>
        <w:rPr>
          <w:b/>
        </w:rPr>
        <w:t>Implementers of innovative and applied technology.</w:t>
      </w:r>
      <w:r w:rsidR="00CE6FC1">
        <w:rPr>
          <w:b/>
        </w:rPr>
        <w:t xml:space="preserve"> </w:t>
      </w:r>
      <w:r w:rsidR="00CE6FC1" w:rsidRPr="00CE6FC1">
        <w:t xml:space="preserve"> Candidates </w:t>
      </w:r>
      <w:r w:rsidR="00CE6FC1">
        <w:t>use digital and other literacies</w:t>
      </w:r>
      <w:r w:rsidR="005A7FAE">
        <w:t xml:space="preserve"> to </w:t>
      </w:r>
      <w:r w:rsidR="00CE6FC1">
        <w:t>construct knowledge and develop learning opportunities for their students.</w:t>
      </w:r>
      <w:r w:rsidR="00280F27">
        <w:t xml:space="preserve">  Their use of multiliteracies transforms the teaching-learning process and encourages their students to collaborate with other learners a</w:t>
      </w:r>
      <w:r w:rsidR="00777FBA">
        <w:t>t</w:t>
      </w:r>
      <w:r w:rsidR="00876A09">
        <w:t xml:space="preserve"> local,</w:t>
      </w:r>
      <w:r w:rsidR="00280F27">
        <w:t xml:space="preserve"> national and global levels. </w:t>
      </w:r>
    </w:p>
    <w:p w14:paraId="74741584" w14:textId="703E0AA1" w:rsidR="005A7FAE" w:rsidRDefault="005A7FAE" w:rsidP="00025627">
      <w:pPr>
        <w:pStyle w:val="ListParagraph"/>
        <w:numPr>
          <w:ilvl w:val="0"/>
          <w:numId w:val="2"/>
        </w:numPr>
      </w:pPr>
      <w:r w:rsidRPr="005A7FAE">
        <w:rPr>
          <w:b/>
        </w:rPr>
        <w:t>Social justice advocates</w:t>
      </w:r>
      <w:r>
        <w:t>.  Candidates view literacy knowledge as essential for students to reach their potential as both learners and workers in 21</w:t>
      </w:r>
      <w:r w:rsidRPr="005A7FAE">
        <w:rPr>
          <w:vertAlign w:val="superscript"/>
        </w:rPr>
        <w:t>st</w:t>
      </w:r>
      <w:r>
        <w:t xml:space="preserve"> century society.  They find ways to make the </w:t>
      </w:r>
      <w:r w:rsidR="0015314B">
        <w:t>literacy and learning</w:t>
      </w:r>
      <w:r>
        <w:t xml:space="preserve"> environment m</w:t>
      </w:r>
      <w:r w:rsidR="00930C76">
        <w:t>ore</w:t>
      </w:r>
      <w:r>
        <w:t xml:space="preserve"> </w:t>
      </w:r>
      <w:r w:rsidR="0015314B">
        <w:t>equitable</w:t>
      </w:r>
      <w:r>
        <w:t xml:space="preserve"> for all.</w:t>
      </w:r>
    </w:p>
    <w:p w14:paraId="1C0FD269" w14:textId="5B2BCE71" w:rsidR="0015314B" w:rsidRDefault="0015314B" w:rsidP="00025627">
      <w:pPr>
        <w:pStyle w:val="ListParagraph"/>
        <w:numPr>
          <w:ilvl w:val="0"/>
          <w:numId w:val="2"/>
        </w:numPr>
      </w:pPr>
      <w:r w:rsidRPr="00280F27">
        <w:rPr>
          <w:b/>
        </w:rPr>
        <w:t xml:space="preserve">Reflective and skilled </w:t>
      </w:r>
      <w:r w:rsidR="00280F27" w:rsidRPr="00280F27">
        <w:rPr>
          <w:b/>
        </w:rPr>
        <w:t>practitioners</w:t>
      </w:r>
      <w:r w:rsidRPr="00280F27">
        <w:rPr>
          <w:b/>
        </w:rPr>
        <w:t>.</w:t>
      </w:r>
      <w:r w:rsidR="00280F27">
        <w:t xml:space="preserve"> Candidates </w:t>
      </w:r>
      <w:r w:rsidR="00323DCD">
        <w:t xml:space="preserve">develop a clearly </w:t>
      </w:r>
      <w:r w:rsidR="001E02FE">
        <w:t xml:space="preserve">articulated philosophy of literacy teaching, reflect on their practice, and identify methods to make their teaching more </w:t>
      </w:r>
      <w:r w:rsidR="00813130">
        <w:t>responsive to student needs.</w:t>
      </w:r>
    </w:p>
    <w:p w14:paraId="3571DEF5" w14:textId="0397157C" w:rsidR="00876A09" w:rsidRPr="00984FB7" w:rsidRDefault="00876A09" w:rsidP="00876A09">
      <w:pPr>
        <w:rPr>
          <w:b/>
        </w:rPr>
      </w:pPr>
      <w:r w:rsidRPr="00984FB7">
        <w:rPr>
          <w:b/>
        </w:rPr>
        <w:t>Program Outcomes</w:t>
      </w:r>
    </w:p>
    <w:p w14:paraId="561FEE64" w14:textId="25BF8C15" w:rsidR="002C5F6C" w:rsidRDefault="005D5A52" w:rsidP="00984FB7">
      <w:pPr>
        <w:spacing w:after="0"/>
      </w:pPr>
      <w:hyperlink r:id="rId5" w:history="1">
        <w:r w:rsidR="00984FB7" w:rsidRPr="00984FB7">
          <w:rPr>
            <w:rStyle w:val="Hyperlink"/>
          </w:rPr>
          <w:t>Council for the Accreditation of Educator Preparation (CAEP)</w:t>
        </w:r>
      </w:hyperlink>
    </w:p>
    <w:p w14:paraId="406DCDE8" w14:textId="74B6DCB8" w:rsidR="00984FB7" w:rsidRDefault="005D5A52" w:rsidP="00984FB7">
      <w:pPr>
        <w:spacing w:after="0"/>
      </w:pPr>
      <w:hyperlink r:id="rId6" w:history="1">
        <w:r w:rsidR="00984FB7" w:rsidRPr="00984FB7">
          <w:rPr>
            <w:rStyle w:val="Hyperlink"/>
          </w:rPr>
          <w:t>The International Literacy Association’s Professional Standards</w:t>
        </w:r>
      </w:hyperlink>
    </w:p>
    <w:p w14:paraId="5F96581F" w14:textId="7C2A88C3" w:rsidR="00984FB7" w:rsidRDefault="005D5A52" w:rsidP="00876A09">
      <w:hyperlink r:id="rId7" w:history="1">
        <w:r w:rsidR="00984FB7" w:rsidRPr="00984FB7">
          <w:rPr>
            <w:rStyle w:val="Hyperlink"/>
          </w:rPr>
          <w:t>Pennsylvania Department of Education</w:t>
        </w:r>
      </w:hyperlink>
    </w:p>
    <w:p w14:paraId="7539ACEC" w14:textId="77777777" w:rsidR="00876A09" w:rsidRDefault="00876A09" w:rsidP="00876A09"/>
    <w:sectPr w:rsidR="0087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824E5"/>
    <w:multiLevelType w:val="hybridMultilevel"/>
    <w:tmpl w:val="1F04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04ED8"/>
    <w:multiLevelType w:val="hybridMultilevel"/>
    <w:tmpl w:val="F90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E92"/>
    <w:rsid w:val="00025627"/>
    <w:rsid w:val="000C2CED"/>
    <w:rsid w:val="001244FC"/>
    <w:rsid w:val="0015314B"/>
    <w:rsid w:val="00171955"/>
    <w:rsid w:val="0018067D"/>
    <w:rsid w:val="001E02FE"/>
    <w:rsid w:val="00280F27"/>
    <w:rsid w:val="002C5F6C"/>
    <w:rsid w:val="00323DCD"/>
    <w:rsid w:val="003972DD"/>
    <w:rsid w:val="003E4678"/>
    <w:rsid w:val="004B668F"/>
    <w:rsid w:val="004E1379"/>
    <w:rsid w:val="005A7FAE"/>
    <w:rsid w:val="005D5A52"/>
    <w:rsid w:val="006E741A"/>
    <w:rsid w:val="00777FBA"/>
    <w:rsid w:val="00813130"/>
    <w:rsid w:val="00876A09"/>
    <w:rsid w:val="00930C76"/>
    <w:rsid w:val="00984FB7"/>
    <w:rsid w:val="00A051A1"/>
    <w:rsid w:val="00BF7E92"/>
    <w:rsid w:val="00CE6FC1"/>
    <w:rsid w:val="00D001AD"/>
    <w:rsid w:val="00E95DB3"/>
    <w:rsid w:val="00EA5B87"/>
    <w:rsid w:val="00FA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DD7F"/>
  <w15:chartTrackingRefBased/>
  <w15:docId w15:val="{74056318-D951-492F-AAC5-3E6DA9F3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678"/>
    <w:pPr>
      <w:ind w:left="720"/>
      <w:contextualSpacing/>
    </w:pPr>
  </w:style>
  <w:style w:type="character" w:styleId="Hyperlink">
    <w:name w:val="Hyperlink"/>
    <w:basedOn w:val="DefaultParagraphFont"/>
    <w:uiPriority w:val="99"/>
    <w:unhideWhenUsed/>
    <w:rsid w:val="00984FB7"/>
    <w:rPr>
      <w:color w:val="0563C1" w:themeColor="hyperlink"/>
      <w:u w:val="single"/>
    </w:rPr>
  </w:style>
  <w:style w:type="character" w:customStyle="1" w:styleId="UnresolvedMention1">
    <w:name w:val="Unresolved Mention1"/>
    <w:basedOn w:val="DefaultParagraphFont"/>
    <w:uiPriority w:val="99"/>
    <w:semiHidden/>
    <w:unhideWhenUsed/>
    <w:rsid w:val="00984FB7"/>
    <w:rPr>
      <w:color w:val="808080"/>
      <w:shd w:val="clear" w:color="auto" w:fill="E6E6E6"/>
    </w:rPr>
  </w:style>
  <w:style w:type="character" w:customStyle="1" w:styleId="apple-converted-space">
    <w:name w:val="apple-converted-space"/>
    <w:basedOn w:val="DefaultParagraphFont"/>
    <w:rsid w:val="0039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96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pa.gov/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eracyworldwide.org/get-resources/standards/standards-for-reading-professionals" TargetMode="External"/><Relationship Id="rId5" Type="http://schemas.openxmlformats.org/officeDocument/2006/relationships/hyperlink" Target="http://www.shsu.edu/academics/education/center-for-assessment-and-accreditation/accreditation/ncate/transition-to-cae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Caroff</dc:creator>
  <cp:keywords/>
  <dc:description/>
  <cp:lastModifiedBy>Stull, Annelise M.</cp:lastModifiedBy>
  <cp:revision>2</cp:revision>
  <dcterms:created xsi:type="dcterms:W3CDTF">2019-04-08T16:41:00Z</dcterms:created>
  <dcterms:modified xsi:type="dcterms:W3CDTF">2019-04-08T16:41:00Z</dcterms:modified>
</cp:coreProperties>
</file>