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FAB1" w14:textId="77777777" w:rsidR="00851219" w:rsidRPr="00F563D6" w:rsidRDefault="00851219" w:rsidP="002922E7">
      <w:pPr>
        <w:jc w:val="center"/>
        <w:rPr>
          <w:b/>
          <w:color w:val="000000"/>
          <w:szCs w:val="24"/>
        </w:rPr>
      </w:pPr>
      <w:r w:rsidRPr="00F563D6">
        <w:rPr>
          <w:b/>
          <w:color w:val="000000"/>
          <w:szCs w:val="24"/>
        </w:rPr>
        <w:t xml:space="preserve">WEST CHESTER UNIVERSITY </w:t>
      </w:r>
    </w:p>
    <w:p w14:paraId="0CAC3F41" w14:textId="77777777" w:rsidR="00851219" w:rsidRPr="00F563D6" w:rsidRDefault="00851219" w:rsidP="002922E7">
      <w:pPr>
        <w:jc w:val="center"/>
        <w:rPr>
          <w:b/>
          <w:color w:val="000000"/>
          <w:szCs w:val="24"/>
        </w:rPr>
      </w:pPr>
      <w:r w:rsidRPr="00F563D6">
        <w:rPr>
          <w:b/>
          <w:color w:val="000000"/>
          <w:szCs w:val="24"/>
        </w:rPr>
        <w:t>Department of Graduate Social Work</w:t>
      </w:r>
    </w:p>
    <w:p w14:paraId="47036A1E" w14:textId="77777777" w:rsidR="00851219" w:rsidRPr="00F563D6" w:rsidRDefault="00982E2F" w:rsidP="00802538">
      <w:pPr>
        <w:jc w:val="center"/>
        <w:rPr>
          <w:b/>
          <w:color w:val="000000"/>
          <w:szCs w:val="24"/>
        </w:rPr>
      </w:pPr>
      <w:r w:rsidRPr="00F563D6">
        <w:rPr>
          <w:b/>
          <w:color w:val="000000"/>
          <w:szCs w:val="24"/>
        </w:rPr>
        <w:t>SWG 59</w:t>
      </w:r>
      <w:r w:rsidR="00311842">
        <w:rPr>
          <w:b/>
          <w:color w:val="000000"/>
          <w:szCs w:val="24"/>
        </w:rPr>
        <w:t>6</w:t>
      </w:r>
      <w:r w:rsidR="00851219" w:rsidRPr="00F563D6">
        <w:rPr>
          <w:b/>
          <w:color w:val="000000"/>
          <w:szCs w:val="24"/>
        </w:rPr>
        <w:t xml:space="preserve">: </w:t>
      </w:r>
      <w:r w:rsidR="00311842">
        <w:rPr>
          <w:b/>
          <w:color w:val="000000"/>
          <w:szCs w:val="24"/>
        </w:rPr>
        <w:t>Generalist</w:t>
      </w:r>
      <w:r w:rsidR="00403D14" w:rsidRPr="00F563D6">
        <w:rPr>
          <w:b/>
          <w:color w:val="000000"/>
          <w:szCs w:val="24"/>
        </w:rPr>
        <w:t xml:space="preserve"> </w:t>
      </w:r>
      <w:r w:rsidR="00E5550A" w:rsidRPr="00F563D6">
        <w:rPr>
          <w:b/>
          <w:color w:val="000000"/>
          <w:szCs w:val="24"/>
        </w:rPr>
        <w:t>Practicum I</w:t>
      </w:r>
    </w:p>
    <w:p w14:paraId="690AE201" w14:textId="77777777" w:rsidR="00802538" w:rsidRPr="00F563D6" w:rsidRDefault="00802538" w:rsidP="00802538">
      <w:pPr>
        <w:jc w:val="center"/>
        <w:rPr>
          <w:b/>
          <w:color w:val="000000"/>
          <w:szCs w:val="24"/>
        </w:rPr>
      </w:pPr>
    </w:p>
    <w:p w14:paraId="618D29C9" w14:textId="77777777" w:rsidR="00851219" w:rsidRPr="00F563D6" w:rsidRDefault="00851219" w:rsidP="00802538">
      <w:pPr>
        <w:jc w:val="center"/>
        <w:rPr>
          <w:b/>
          <w:color w:val="000000"/>
          <w:szCs w:val="24"/>
        </w:rPr>
      </w:pPr>
      <w:r w:rsidRPr="00F563D6">
        <w:rPr>
          <w:b/>
          <w:color w:val="000000"/>
          <w:szCs w:val="24"/>
        </w:rPr>
        <w:t xml:space="preserve">Learning </w:t>
      </w:r>
      <w:r w:rsidR="001B7EA6" w:rsidRPr="00F563D6">
        <w:rPr>
          <w:b/>
          <w:color w:val="000000"/>
          <w:szCs w:val="24"/>
        </w:rPr>
        <w:t>Agreement</w:t>
      </w:r>
      <w:r w:rsidR="000F2155" w:rsidRPr="00F563D6">
        <w:rPr>
          <w:b/>
          <w:color w:val="000000"/>
          <w:szCs w:val="24"/>
        </w:rPr>
        <w:t xml:space="preserve">: </w:t>
      </w:r>
      <w:r w:rsidR="000F2155" w:rsidRPr="0025094A">
        <w:rPr>
          <w:bCs/>
          <w:i/>
          <w:iCs/>
          <w:color w:val="000000"/>
          <w:szCs w:val="24"/>
        </w:rPr>
        <w:t>Instructions</w:t>
      </w:r>
    </w:p>
    <w:p w14:paraId="7F88F3A9" w14:textId="77777777" w:rsidR="00851219" w:rsidRPr="00F563D6" w:rsidRDefault="00851219" w:rsidP="006A694A">
      <w:pPr>
        <w:rPr>
          <w:color w:val="000000"/>
          <w:szCs w:val="24"/>
        </w:rPr>
      </w:pPr>
    </w:p>
    <w:p w14:paraId="43F88CF6" w14:textId="77777777" w:rsidR="00851219" w:rsidRPr="00F563D6" w:rsidRDefault="00851219" w:rsidP="006A694A">
      <w:pPr>
        <w:tabs>
          <w:tab w:val="left" w:pos="5355"/>
        </w:tabs>
        <w:rPr>
          <w:b/>
          <w:color w:val="000000"/>
          <w:szCs w:val="24"/>
          <w:u w:val="single"/>
        </w:rPr>
      </w:pPr>
      <w:r w:rsidRPr="00F563D6">
        <w:rPr>
          <w:b/>
          <w:color w:val="000000"/>
          <w:szCs w:val="24"/>
          <w:u w:val="single"/>
        </w:rPr>
        <w:t>Overview</w:t>
      </w:r>
    </w:p>
    <w:p w14:paraId="314488DE" w14:textId="3EC4F567" w:rsidR="00661187" w:rsidRPr="00F563D6" w:rsidRDefault="00661187" w:rsidP="00661187">
      <w:pPr>
        <w:tabs>
          <w:tab w:val="left" w:pos="5355"/>
        </w:tabs>
        <w:rPr>
          <w:color w:val="000000"/>
          <w:szCs w:val="24"/>
        </w:rPr>
      </w:pPr>
      <w:r w:rsidRPr="00F563D6">
        <w:rPr>
          <w:color w:val="000000"/>
          <w:szCs w:val="24"/>
        </w:rPr>
        <w:t xml:space="preserve">The </w:t>
      </w:r>
      <w:r w:rsidR="00D31524" w:rsidRPr="00F563D6">
        <w:rPr>
          <w:color w:val="000000"/>
          <w:szCs w:val="24"/>
        </w:rPr>
        <w:t xml:space="preserve">MSW Program </w:t>
      </w:r>
      <w:r w:rsidRPr="00F563D6">
        <w:rPr>
          <w:color w:val="000000"/>
          <w:szCs w:val="24"/>
        </w:rPr>
        <w:t>uses a competency-based, outcome performance approach to its curriculum consistent with the Educational and Policy Accreditation Standards (EPAS) of the Council on Social Work Education (</w:t>
      </w:r>
      <w:r w:rsidRPr="00A66ED6">
        <w:rPr>
          <w:color w:val="000000"/>
          <w:szCs w:val="24"/>
        </w:rPr>
        <w:t xml:space="preserve">CSWE, </w:t>
      </w:r>
      <w:r w:rsidR="006900E0" w:rsidRPr="00A66ED6">
        <w:rPr>
          <w:color w:val="000000"/>
          <w:szCs w:val="24"/>
        </w:rPr>
        <w:t>20</w:t>
      </w:r>
      <w:r w:rsidR="00A66ED6" w:rsidRPr="00A66ED6">
        <w:rPr>
          <w:color w:val="000000"/>
          <w:szCs w:val="24"/>
        </w:rPr>
        <w:t>15</w:t>
      </w:r>
      <w:r w:rsidRPr="00A66ED6">
        <w:rPr>
          <w:color w:val="000000"/>
          <w:szCs w:val="24"/>
        </w:rPr>
        <w:t>).</w:t>
      </w:r>
      <w:r w:rsidRPr="00F563D6">
        <w:rPr>
          <w:color w:val="000000"/>
          <w:szCs w:val="24"/>
        </w:rPr>
        <w:t xml:space="preserve"> Students take 30 credits of generalist content designed to offer opportunities to develop and demonstrate competency in nine core areas and 30 credits of specialized content specific to our MSW Program’s Specialization: </w:t>
      </w:r>
      <w:r w:rsidRPr="00F563D6">
        <w:rPr>
          <w:i/>
          <w:color w:val="000000"/>
          <w:szCs w:val="24"/>
        </w:rPr>
        <w:t>Advanced Practice with Individuals, Families and Communities</w:t>
      </w:r>
      <w:r w:rsidRPr="00F563D6">
        <w:rPr>
          <w:color w:val="000000"/>
          <w:szCs w:val="24"/>
        </w:rPr>
        <w:t xml:space="preserve">. Course content across the curriculum is designed to provide students the knowledge, values, skills, and cognitive/affective processes needed to advance our department vision of preparing social work professionals who facilitate transformative social change. </w:t>
      </w:r>
    </w:p>
    <w:p w14:paraId="2D437BC6" w14:textId="77777777" w:rsidR="00661187" w:rsidRPr="00F563D6" w:rsidRDefault="00661187" w:rsidP="0066463D">
      <w:pPr>
        <w:tabs>
          <w:tab w:val="left" w:pos="5355"/>
        </w:tabs>
        <w:rPr>
          <w:color w:val="000000"/>
          <w:szCs w:val="24"/>
        </w:rPr>
      </w:pPr>
    </w:p>
    <w:p w14:paraId="10F02D94" w14:textId="77777777" w:rsidR="00851219" w:rsidRPr="00F563D6" w:rsidRDefault="00851219" w:rsidP="0066463D">
      <w:pPr>
        <w:tabs>
          <w:tab w:val="left" w:pos="5355"/>
        </w:tabs>
        <w:rPr>
          <w:color w:val="000000"/>
          <w:szCs w:val="24"/>
        </w:rPr>
      </w:pPr>
      <w:r w:rsidRPr="00F563D6">
        <w:rPr>
          <w:color w:val="000000"/>
          <w:szCs w:val="24"/>
        </w:rPr>
        <w:t xml:space="preserve">The Learning </w:t>
      </w:r>
      <w:r w:rsidR="001B7EA6" w:rsidRPr="00F563D6">
        <w:rPr>
          <w:color w:val="000000"/>
          <w:szCs w:val="24"/>
        </w:rPr>
        <w:t>Agreement</w:t>
      </w:r>
      <w:r w:rsidRPr="00F563D6">
        <w:rPr>
          <w:color w:val="000000"/>
          <w:szCs w:val="24"/>
        </w:rPr>
        <w:t xml:space="preserve"> is designed to facilitate the collaborative development of a plan for student learning in the Practicum. The Learning </w:t>
      </w:r>
      <w:r w:rsidR="001B7EA6" w:rsidRPr="00F563D6">
        <w:rPr>
          <w:color w:val="000000"/>
          <w:szCs w:val="24"/>
        </w:rPr>
        <w:t>Agreement</w:t>
      </w:r>
      <w:r w:rsidRPr="00F563D6">
        <w:rPr>
          <w:color w:val="000000"/>
          <w:szCs w:val="24"/>
        </w:rPr>
        <w:t xml:space="preserve"> promotes a conversation between the Student and the </w:t>
      </w:r>
      <w:r w:rsidR="00E479FC">
        <w:rPr>
          <w:color w:val="000000"/>
          <w:szCs w:val="24"/>
        </w:rPr>
        <w:t>Practicum</w:t>
      </w:r>
      <w:r w:rsidRPr="00F563D6">
        <w:rPr>
          <w:color w:val="000000"/>
          <w:szCs w:val="24"/>
        </w:rPr>
        <w:t xml:space="preserve"> Instructor with the aim that they will formulate a plan together to identify practice competencies relevant to professional goals, opportunities available to develop these competencies, and a sequence that supports the </w:t>
      </w:r>
      <w:r w:rsidR="00E509F9" w:rsidRPr="00F563D6">
        <w:rPr>
          <w:color w:val="000000"/>
          <w:szCs w:val="24"/>
        </w:rPr>
        <w:t>l</w:t>
      </w:r>
      <w:r w:rsidRPr="00F563D6">
        <w:rPr>
          <w:color w:val="000000"/>
          <w:szCs w:val="24"/>
        </w:rPr>
        <w:t xml:space="preserve">earning process. </w:t>
      </w:r>
    </w:p>
    <w:p w14:paraId="691147A7" w14:textId="77777777" w:rsidR="00851219" w:rsidRPr="00F563D6" w:rsidRDefault="00851219" w:rsidP="00DF3885">
      <w:pPr>
        <w:autoSpaceDE w:val="0"/>
        <w:autoSpaceDN w:val="0"/>
        <w:adjustRightInd w:val="0"/>
        <w:rPr>
          <w:color w:val="000000"/>
          <w:szCs w:val="24"/>
        </w:rPr>
      </w:pPr>
    </w:p>
    <w:p w14:paraId="56F6B70B" w14:textId="77777777" w:rsidR="00FE417D" w:rsidRPr="00F563D6" w:rsidRDefault="000F2155" w:rsidP="00DF3885">
      <w:pPr>
        <w:autoSpaceDE w:val="0"/>
        <w:autoSpaceDN w:val="0"/>
        <w:adjustRightInd w:val="0"/>
        <w:rPr>
          <w:color w:val="000000"/>
          <w:szCs w:val="24"/>
        </w:rPr>
      </w:pPr>
      <w:r w:rsidRPr="00F563D6">
        <w:rPr>
          <w:color w:val="000000"/>
          <w:szCs w:val="24"/>
        </w:rPr>
        <w:t xml:space="preserve">In the </w:t>
      </w:r>
      <w:r w:rsidR="00311842">
        <w:rPr>
          <w:color w:val="000000"/>
          <w:szCs w:val="24"/>
        </w:rPr>
        <w:t>Generalist</w:t>
      </w:r>
      <w:r w:rsidRPr="00F563D6">
        <w:rPr>
          <w:color w:val="000000"/>
          <w:szCs w:val="24"/>
        </w:rPr>
        <w:t xml:space="preserve"> Year, t</w:t>
      </w:r>
      <w:r w:rsidR="001A01DE" w:rsidRPr="00F563D6">
        <w:rPr>
          <w:color w:val="000000"/>
          <w:szCs w:val="24"/>
        </w:rPr>
        <w:t xml:space="preserve">he </w:t>
      </w:r>
      <w:r w:rsidR="00E479FC">
        <w:rPr>
          <w:color w:val="000000"/>
          <w:szCs w:val="24"/>
        </w:rPr>
        <w:t>Practicum</w:t>
      </w:r>
      <w:r w:rsidR="001A01DE" w:rsidRPr="00F563D6">
        <w:rPr>
          <w:color w:val="000000"/>
          <w:szCs w:val="24"/>
        </w:rPr>
        <w:t xml:space="preserve"> Instructor is expected to design and assign appropriate social work practice activities that allow the </w:t>
      </w:r>
      <w:proofErr w:type="gramStart"/>
      <w:r w:rsidR="001A01DE" w:rsidRPr="00F563D6">
        <w:rPr>
          <w:color w:val="000000"/>
          <w:szCs w:val="24"/>
        </w:rPr>
        <w:t>Student</w:t>
      </w:r>
      <w:proofErr w:type="gramEnd"/>
      <w:r w:rsidR="001A01DE" w:rsidRPr="00F563D6">
        <w:rPr>
          <w:color w:val="000000"/>
          <w:szCs w:val="24"/>
        </w:rPr>
        <w:t xml:space="preserve"> the opportunity to develop and demonstrate </w:t>
      </w:r>
      <w:r w:rsidR="00311842">
        <w:rPr>
          <w:color w:val="000000"/>
          <w:szCs w:val="24"/>
        </w:rPr>
        <w:t xml:space="preserve">competency in generalist practice with individuals, families, groups, organizations and communities. Competencies and </w:t>
      </w:r>
      <w:proofErr w:type="spellStart"/>
      <w:r w:rsidR="00311842">
        <w:rPr>
          <w:color w:val="000000"/>
          <w:szCs w:val="24"/>
        </w:rPr>
        <w:t>expeted</w:t>
      </w:r>
      <w:proofErr w:type="spellEnd"/>
      <w:r w:rsidR="00311842">
        <w:rPr>
          <w:color w:val="000000"/>
          <w:szCs w:val="24"/>
        </w:rPr>
        <w:t xml:space="preserve"> behaviors are listed at the end of this document. </w:t>
      </w:r>
    </w:p>
    <w:p w14:paraId="51D917FB" w14:textId="77777777" w:rsidR="005422D6" w:rsidRPr="00F563D6" w:rsidRDefault="005422D6" w:rsidP="001847B1">
      <w:pPr>
        <w:autoSpaceDE w:val="0"/>
        <w:autoSpaceDN w:val="0"/>
        <w:adjustRightInd w:val="0"/>
        <w:rPr>
          <w:color w:val="000000"/>
          <w:szCs w:val="24"/>
        </w:rPr>
      </w:pPr>
    </w:p>
    <w:p w14:paraId="1079E31C" w14:textId="77777777" w:rsidR="005422D6" w:rsidRPr="00F563D6" w:rsidRDefault="00E479FC" w:rsidP="001847B1">
      <w:pPr>
        <w:rPr>
          <w:color w:val="000000"/>
          <w:szCs w:val="24"/>
        </w:rPr>
      </w:pPr>
      <w:r>
        <w:rPr>
          <w:color w:val="000000"/>
          <w:szCs w:val="24"/>
        </w:rPr>
        <w:t>Practicum</w:t>
      </w:r>
      <w:r w:rsidR="005422D6" w:rsidRPr="00F563D6">
        <w:rPr>
          <w:color w:val="000000"/>
          <w:szCs w:val="24"/>
        </w:rPr>
        <w:t xml:space="preserve"> Instructors are expected to actively engage in a process of guidance, observation and feedback on the </w:t>
      </w:r>
      <w:proofErr w:type="gramStart"/>
      <w:r w:rsidR="005422D6" w:rsidRPr="00F563D6">
        <w:rPr>
          <w:color w:val="000000"/>
          <w:szCs w:val="24"/>
        </w:rPr>
        <w:t>Student’s</w:t>
      </w:r>
      <w:proofErr w:type="gramEnd"/>
      <w:r w:rsidR="005422D6" w:rsidRPr="00F563D6">
        <w:rPr>
          <w:color w:val="000000"/>
          <w:szCs w:val="24"/>
        </w:rPr>
        <w:t xml:space="preserve"> development of these </w:t>
      </w:r>
      <w:r w:rsidR="000D789C">
        <w:rPr>
          <w:color w:val="000000"/>
          <w:szCs w:val="24"/>
        </w:rPr>
        <w:t>generalist</w:t>
      </w:r>
      <w:r w:rsidR="00781296" w:rsidRPr="00F563D6">
        <w:rPr>
          <w:color w:val="000000"/>
          <w:szCs w:val="24"/>
        </w:rPr>
        <w:t xml:space="preserve"> </w:t>
      </w:r>
      <w:r w:rsidR="005422D6" w:rsidRPr="00F563D6">
        <w:rPr>
          <w:color w:val="000000"/>
          <w:szCs w:val="24"/>
        </w:rPr>
        <w:t>competencies</w:t>
      </w:r>
      <w:r w:rsidR="000D789C">
        <w:rPr>
          <w:color w:val="000000"/>
          <w:szCs w:val="24"/>
        </w:rPr>
        <w:t>.</w:t>
      </w:r>
      <w:r w:rsidR="005422D6" w:rsidRPr="00F563D6">
        <w:rPr>
          <w:color w:val="000000"/>
          <w:szCs w:val="24"/>
        </w:rPr>
        <w:t xml:space="preserve"> This process is fundamental not only to the </w:t>
      </w:r>
      <w:proofErr w:type="gramStart"/>
      <w:r w:rsidR="005422D6" w:rsidRPr="00F563D6">
        <w:rPr>
          <w:color w:val="000000"/>
          <w:szCs w:val="24"/>
        </w:rPr>
        <w:t>Student’s</w:t>
      </w:r>
      <w:proofErr w:type="gramEnd"/>
      <w:r w:rsidR="005422D6" w:rsidRPr="00F563D6">
        <w:rPr>
          <w:color w:val="000000"/>
          <w:szCs w:val="24"/>
        </w:rPr>
        <w:t xml:space="preserve"> professional development but also to a valid process of evaluation. In cases where a Task Instructor is involved in the assignment of routine tasks, </w:t>
      </w:r>
      <w:r w:rsidR="005422D6" w:rsidRPr="00F563D6">
        <w:rPr>
          <w:i/>
          <w:color w:val="000000"/>
          <w:szCs w:val="24"/>
        </w:rPr>
        <w:t>ad hoc</w:t>
      </w:r>
      <w:r w:rsidR="005422D6" w:rsidRPr="00F563D6">
        <w:rPr>
          <w:color w:val="000000"/>
          <w:szCs w:val="24"/>
        </w:rPr>
        <w:t xml:space="preserve"> supervision, and mentoring, the Task Instructor should </w:t>
      </w:r>
      <w:r w:rsidR="000F2155" w:rsidRPr="00F563D6">
        <w:rPr>
          <w:color w:val="000000"/>
          <w:szCs w:val="24"/>
        </w:rPr>
        <w:t xml:space="preserve">submit </w:t>
      </w:r>
      <w:r w:rsidR="005422D6" w:rsidRPr="00F563D6">
        <w:rPr>
          <w:color w:val="000000"/>
          <w:szCs w:val="24"/>
        </w:rPr>
        <w:t xml:space="preserve">their independent assessment to the </w:t>
      </w:r>
      <w:r>
        <w:rPr>
          <w:color w:val="000000"/>
          <w:szCs w:val="24"/>
        </w:rPr>
        <w:t>Practicum</w:t>
      </w:r>
      <w:r w:rsidR="005422D6" w:rsidRPr="00F563D6">
        <w:rPr>
          <w:color w:val="000000"/>
          <w:szCs w:val="24"/>
        </w:rPr>
        <w:t xml:space="preserve"> Instructor who will incorporate this supplementary information into the </w:t>
      </w:r>
      <w:r w:rsidR="000F2155" w:rsidRPr="00F563D6">
        <w:rPr>
          <w:color w:val="000000"/>
          <w:szCs w:val="24"/>
        </w:rPr>
        <w:t xml:space="preserve">end of the semester evaluation. </w:t>
      </w:r>
    </w:p>
    <w:p w14:paraId="2F0A645E" w14:textId="77777777" w:rsidR="00122CC5" w:rsidRPr="00F563D6" w:rsidRDefault="00122CC5" w:rsidP="006A694A">
      <w:pPr>
        <w:autoSpaceDE w:val="0"/>
        <w:autoSpaceDN w:val="0"/>
        <w:adjustRightInd w:val="0"/>
        <w:rPr>
          <w:color w:val="000000"/>
          <w:szCs w:val="24"/>
        </w:rPr>
      </w:pPr>
    </w:p>
    <w:p w14:paraId="3CB930A8" w14:textId="77777777" w:rsidR="00FD6FA8" w:rsidRPr="00F563D6" w:rsidRDefault="00FD6FA8" w:rsidP="006A694A">
      <w:pPr>
        <w:rPr>
          <w:color w:val="000000"/>
          <w:szCs w:val="24"/>
        </w:rPr>
      </w:pPr>
    </w:p>
    <w:p w14:paraId="278C73F3" w14:textId="77777777" w:rsidR="00FD6FA8" w:rsidRPr="00F563D6" w:rsidRDefault="00FD6FA8" w:rsidP="00FD6FA8">
      <w:pPr>
        <w:rPr>
          <w:color w:val="000000"/>
          <w:szCs w:val="24"/>
        </w:rPr>
      </w:pPr>
      <w:r w:rsidRPr="00F563D6">
        <w:rPr>
          <w:b/>
          <w:color w:val="000000"/>
          <w:szCs w:val="24"/>
          <w:u w:val="single"/>
        </w:rPr>
        <w:br w:type="page"/>
      </w:r>
      <w:r w:rsidRPr="00F563D6">
        <w:rPr>
          <w:b/>
          <w:color w:val="000000"/>
          <w:szCs w:val="24"/>
          <w:u w:val="single"/>
        </w:rPr>
        <w:lastRenderedPageBreak/>
        <w:t>Components of the Learning Agreement</w:t>
      </w:r>
    </w:p>
    <w:p w14:paraId="5248FFBA" w14:textId="77777777" w:rsidR="00FD6FA8" w:rsidRPr="00F563D6" w:rsidRDefault="00FD6FA8" w:rsidP="00FD6FA8">
      <w:pPr>
        <w:rPr>
          <w:color w:val="000000"/>
          <w:szCs w:val="24"/>
        </w:rPr>
      </w:pPr>
      <w:r w:rsidRPr="00F563D6">
        <w:rPr>
          <w:color w:val="000000"/>
          <w:szCs w:val="24"/>
        </w:rPr>
        <w:t>The Learning Agreement is organized into the following components:</w:t>
      </w:r>
    </w:p>
    <w:p w14:paraId="5587633A" w14:textId="77777777" w:rsidR="00FD6FA8" w:rsidRPr="00F563D6" w:rsidRDefault="00FD6FA8" w:rsidP="00FD6FA8">
      <w:pPr>
        <w:rPr>
          <w:color w:val="000000"/>
          <w:szCs w:val="24"/>
        </w:rPr>
      </w:pPr>
    </w:p>
    <w:p w14:paraId="45F68E0C" w14:textId="77777777" w:rsidR="00FD6FA8" w:rsidRPr="00F563D6" w:rsidRDefault="00FD6FA8" w:rsidP="00FD6FA8">
      <w:pPr>
        <w:ind w:left="720"/>
        <w:rPr>
          <w:color w:val="000000"/>
          <w:szCs w:val="24"/>
        </w:rPr>
      </w:pPr>
    </w:p>
    <w:p w14:paraId="1EB4445E" w14:textId="77777777" w:rsidR="005A3A6F" w:rsidRPr="005A3A6F" w:rsidRDefault="00311842" w:rsidP="009D4639">
      <w:pPr>
        <w:numPr>
          <w:ilvl w:val="0"/>
          <w:numId w:val="1"/>
        </w:numPr>
        <w:rPr>
          <w:color w:val="000000"/>
          <w:szCs w:val="24"/>
        </w:rPr>
      </w:pPr>
      <w:r>
        <w:rPr>
          <w:i/>
          <w:color w:val="000000"/>
          <w:szCs w:val="24"/>
        </w:rPr>
        <w:t>5</w:t>
      </w:r>
      <w:r w:rsidR="00FD6FA8" w:rsidRPr="00F563D6">
        <w:rPr>
          <w:i/>
          <w:color w:val="000000"/>
          <w:szCs w:val="24"/>
        </w:rPr>
        <w:t xml:space="preserve"> </w:t>
      </w:r>
      <w:r>
        <w:rPr>
          <w:i/>
          <w:color w:val="000000"/>
          <w:szCs w:val="24"/>
        </w:rPr>
        <w:t>Generalist</w:t>
      </w:r>
      <w:r w:rsidR="00FD6FA8" w:rsidRPr="00F563D6">
        <w:rPr>
          <w:i/>
          <w:color w:val="000000"/>
          <w:szCs w:val="24"/>
        </w:rPr>
        <w:t xml:space="preserve"> Learning Goals: </w:t>
      </w:r>
      <w:r w:rsidR="00FD6FA8" w:rsidRPr="00F563D6">
        <w:rPr>
          <w:color w:val="000000"/>
          <w:szCs w:val="24"/>
        </w:rPr>
        <w:t xml:space="preserve">Together, the Student and </w:t>
      </w:r>
      <w:r w:rsidR="00E479FC">
        <w:rPr>
          <w:color w:val="000000"/>
          <w:szCs w:val="24"/>
        </w:rPr>
        <w:t>Practicum</w:t>
      </w:r>
      <w:r w:rsidR="00FD6FA8" w:rsidRPr="00F563D6">
        <w:rPr>
          <w:color w:val="000000"/>
          <w:szCs w:val="24"/>
        </w:rPr>
        <w:t xml:space="preserve"> Instructor are to discuss the </w:t>
      </w:r>
      <w:proofErr w:type="gramStart"/>
      <w:r w:rsidR="00FD6FA8" w:rsidRPr="00F563D6">
        <w:rPr>
          <w:color w:val="000000"/>
          <w:szCs w:val="24"/>
        </w:rPr>
        <w:t>Student’s</w:t>
      </w:r>
      <w:proofErr w:type="gramEnd"/>
      <w:r w:rsidR="00FD6FA8" w:rsidRPr="00F563D6">
        <w:rPr>
          <w:color w:val="000000"/>
          <w:szCs w:val="24"/>
        </w:rPr>
        <w:t xml:space="preserve"> goals for the semester specific to the </w:t>
      </w:r>
      <w:r>
        <w:rPr>
          <w:color w:val="000000"/>
          <w:szCs w:val="24"/>
        </w:rPr>
        <w:t>Generalist Competencies</w:t>
      </w:r>
      <w:r w:rsidR="00FD6FA8" w:rsidRPr="00F563D6">
        <w:rPr>
          <w:color w:val="000000"/>
          <w:szCs w:val="24"/>
        </w:rPr>
        <w:t xml:space="preserve">. They are to identify </w:t>
      </w:r>
      <w:r>
        <w:rPr>
          <w:color w:val="000000"/>
          <w:szCs w:val="24"/>
        </w:rPr>
        <w:t>5</w:t>
      </w:r>
      <w:r w:rsidR="00FD6FA8" w:rsidRPr="00F563D6">
        <w:rPr>
          <w:color w:val="000000"/>
          <w:szCs w:val="24"/>
        </w:rPr>
        <w:t xml:space="preserve"> separate learning goals: one for individuals, one for families, </w:t>
      </w:r>
      <w:r>
        <w:rPr>
          <w:color w:val="000000"/>
          <w:szCs w:val="24"/>
        </w:rPr>
        <w:t xml:space="preserve">one for groups, one for organizations, </w:t>
      </w:r>
      <w:r w:rsidR="00FD6FA8" w:rsidRPr="00F563D6">
        <w:rPr>
          <w:color w:val="000000"/>
          <w:szCs w:val="24"/>
        </w:rPr>
        <w:t xml:space="preserve">and one for communities. This </w:t>
      </w:r>
      <w:r w:rsidR="00FD6FA8" w:rsidRPr="004C5292">
        <w:rPr>
          <w:bCs/>
          <w:color w:val="000000"/>
          <w:szCs w:val="24"/>
          <w:u w:val="single"/>
        </w:rPr>
        <w:t xml:space="preserve">applies to all students in all types of </w:t>
      </w:r>
      <w:r w:rsidR="00E479FC">
        <w:rPr>
          <w:bCs/>
          <w:color w:val="000000"/>
          <w:szCs w:val="24"/>
          <w:u w:val="single"/>
        </w:rPr>
        <w:t>practicum</w:t>
      </w:r>
      <w:r w:rsidR="00FD6FA8" w:rsidRPr="004C5292">
        <w:rPr>
          <w:bCs/>
          <w:color w:val="000000"/>
          <w:szCs w:val="24"/>
          <w:u w:val="single"/>
        </w:rPr>
        <w:t xml:space="preserve"> settings</w:t>
      </w:r>
      <w:r w:rsidR="00FD6FA8" w:rsidRPr="004C5292">
        <w:rPr>
          <w:bCs/>
          <w:color w:val="000000"/>
          <w:szCs w:val="24"/>
        </w:rPr>
        <w:t xml:space="preserve">. </w:t>
      </w:r>
    </w:p>
    <w:p w14:paraId="04AF941B" w14:textId="77777777" w:rsidR="005A3A6F" w:rsidRDefault="005A3A6F" w:rsidP="005A3A6F">
      <w:pPr>
        <w:pStyle w:val="ListParagraph"/>
        <w:rPr>
          <w:color w:val="000000"/>
          <w:szCs w:val="24"/>
        </w:rPr>
      </w:pPr>
    </w:p>
    <w:p w14:paraId="5ED18DFF" w14:textId="77777777" w:rsidR="005A3A6F" w:rsidRPr="005A3A6F" w:rsidRDefault="005A3A6F" w:rsidP="005A3A6F">
      <w:pPr>
        <w:ind w:left="720"/>
        <w:rPr>
          <w:color w:val="000000"/>
          <w:szCs w:val="24"/>
        </w:rPr>
      </w:pPr>
      <w:r>
        <w:rPr>
          <w:color w:val="000000"/>
          <w:szCs w:val="24"/>
        </w:rPr>
        <w:t>Learning Goals must 1) adhere to the SMART criteria (</w:t>
      </w:r>
      <w:r w:rsidRPr="005A3A6F">
        <w:rPr>
          <w:color w:val="000000"/>
          <w:szCs w:val="24"/>
        </w:rPr>
        <w:t>Specific, Measurable, Achievable, Relevant, and Time-Bound</w:t>
      </w:r>
      <w:r>
        <w:rPr>
          <w:color w:val="000000"/>
          <w:szCs w:val="24"/>
        </w:rPr>
        <w:t xml:space="preserve">), 2) be supported by at least two Objectives, and 3) include a mechanism for evaluation.  </w:t>
      </w:r>
    </w:p>
    <w:p w14:paraId="284166B3" w14:textId="77777777" w:rsidR="005A3A6F" w:rsidRDefault="005A3A6F" w:rsidP="00FA7F82">
      <w:pPr>
        <w:pStyle w:val="ListParagraph"/>
        <w:ind w:left="0"/>
        <w:rPr>
          <w:color w:val="000000"/>
          <w:szCs w:val="24"/>
        </w:rPr>
      </w:pPr>
    </w:p>
    <w:p w14:paraId="700DAC8D" w14:textId="77777777" w:rsidR="00FD6FA8" w:rsidRPr="00F563D6" w:rsidRDefault="00FD6FA8" w:rsidP="00FA7F82">
      <w:pPr>
        <w:ind w:left="720"/>
        <w:rPr>
          <w:color w:val="000000"/>
          <w:szCs w:val="24"/>
        </w:rPr>
      </w:pPr>
      <w:r w:rsidRPr="00F563D6">
        <w:rPr>
          <w:color w:val="000000"/>
          <w:szCs w:val="24"/>
        </w:rPr>
        <w:t>Examples</w:t>
      </w:r>
      <w:r w:rsidR="00E043BA">
        <w:rPr>
          <w:color w:val="000000"/>
          <w:szCs w:val="24"/>
        </w:rPr>
        <w:t xml:space="preserve"> (all goals should follow the format of the first one)</w:t>
      </w:r>
      <w:r w:rsidRPr="00F563D6">
        <w:rPr>
          <w:color w:val="000000"/>
          <w:szCs w:val="24"/>
        </w:rPr>
        <w:t>:</w:t>
      </w:r>
    </w:p>
    <w:p w14:paraId="57A1A105" w14:textId="77777777" w:rsidR="00FD6FA8" w:rsidRPr="00F563D6" w:rsidRDefault="00FD6FA8" w:rsidP="00FD6FA8">
      <w:pPr>
        <w:pStyle w:val="ListParagraph"/>
        <w:ind w:left="0"/>
        <w:rPr>
          <w:color w:val="000000"/>
          <w:szCs w:val="24"/>
        </w:rPr>
      </w:pPr>
    </w:p>
    <w:p w14:paraId="6EAB2A22" w14:textId="77777777" w:rsidR="00FD6FA8" w:rsidRDefault="00FD6FA8" w:rsidP="000D789C">
      <w:pPr>
        <w:numPr>
          <w:ilvl w:val="1"/>
          <w:numId w:val="11"/>
        </w:numPr>
        <w:ind w:left="1080"/>
        <w:rPr>
          <w:color w:val="000000"/>
          <w:szCs w:val="24"/>
        </w:rPr>
      </w:pPr>
      <w:r w:rsidRPr="00F563D6">
        <w:rPr>
          <w:i/>
          <w:iCs/>
          <w:color w:val="000000"/>
          <w:szCs w:val="24"/>
        </w:rPr>
        <w:t xml:space="preserve">Goal for </w:t>
      </w:r>
      <w:r w:rsidR="00311842">
        <w:rPr>
          <w:i/>
          <w:iCs/>
          <w:color w:val="000000"/>
          <w:szCs w:val="24"/>
        </w:rPr>
        <w:t>Generalist</w:t>
      </w:r>
      <w:r w:rsidRPr="00F563D6">
        <w:rPr>
          <w:i/>
          <w:iCs/>
          <w:color w:val="000000"/>
          <w:szCs w:val="24"/>
        </w:rPr>
        <w:t xml:space="preserve"> Practice with Individuals</w:t>
      </w:r>
      <w:r w:rsidRPr="00F563D6">
        <w:rPr>
          <w:color w:val="000000"/>
          <w:szCs w:val="24"/>
        </w:rPr>
        <w:t xml:space="preserve">: By the end of the semester, the </w:t>
      </w:r>
      <w:proofErr w:type="gramStart"/>
      <w:r w:rsidRPr="00F563D6">
        <w:rPr>
          <w:color w:val="000000"/>
          <w:szCs w:val="24"/>
        </w:rPr>
        <w:t>Student</w:t>
      </w:r>
      <w:proofErr w:type="gramEnd"/>
      <w:r w:rsidRPr="00F563D6">
        <w:rPr>
          <w:color w:val="000000"/>
          <w:szCs w:val="24"/>
        </w:rPr>
        <w:t xml:space="preserve"> will have </w:t>
      </w:r>
      <w:r w:rsidR="000D789C">
        <w:rPr>
          <w:color w:val="000000"/>
          <w:szCs w:val="24"/>
        </w:rPr>
        <w:t xml:space="preserve">independently </w:t>
      </w:r>
      <w:r w:rsidR="00311842">
        <w:rPr>
          <w:color w:val="000000"/>
          <w:szCs w:val="24"/>
        </w:rPr>
        <w:t xml:space="preserve">met with at least one client, consumer or stakeholder </w:t>
      </w:r>
      <w:r w:rsidR="000D789C">
        <w:rPr>
          <w:color w:val="000000"/>
          <w:szCs w:val="24"/>
        </w:rPr>
        <w:t xml:space="preserve">using engagement skills of </w:t>
      </w:r>
      <w:r w:rsidR="000D789C" w:rsidRPr="000D789C">
        <w:rPr>
          <w:bCs/>
          <w:color w:val="000000"/>
          <w:szCs w:val="24"/>
        </w:rPr>
        <w:t>emp</w:t>
      </w:r>
      <w:r w:rsidR="000D789C">
        <w:rPr>
          <w:bCs/>
          <w:color w:val="000000"/>
          <w:szCs w:val="24"/>
        </w:rPr>
        <w:t>a</w:t>
      </w:r>
      <w:r w:rsidR="000D789C" w:rsidRPr="000D789C">
        <w:rPr>
          <w:bCs/>
          <w:color w:val="000000"/>
          <w:szCs w:val="24"/>
        </w:rPr>
        <w:t>thy</w:t>
      </w:r>
      <w:r w:rsidR="000D789C">
        <w:rPr>
          <w:bCs/>
          <w:color w:val="000000"/>
          <w:szCs w:val="24"/>
        </w:rPr>
        <w:t xml:space="preserve"> and </w:t>
      </w:r>
      <w:r w:rsidR="000D789C" w:rsidRPr="000D789C">
        <w:rPr>
          <w:bCs/>
          <w:color w:val="000000"/>
          <w:szCs w:val="24"/>
        </w:rPr>
        <w:t>reflection</w:t>
      </w:r>
      <w:r w:rsidR="000D789C">
        <w:rPr>
          <w:bCs/>
          <w:color w:val="000000"/>
          <w:szCs w:val="24"/>
        </w:rPr>
        <w:t xml:space="preserve">. </w:t>
      </w:r>
    </w:p>
    <w:p w14:paraId="377C5B14" w14:textId="77777777" w:rsidR="005A3A6F" w:rsidRDefault="005A3A6F" w:rsidP="000D789C">
      <w:pPr>
        <w:numPr>
          <w:ilvl w:val="2"/>
          <w:numId w:val="11"/>
        </w:numPr>
        <w:ind w:left="1800"/>
        <w:rPr>
          <w:color w:val="000000"/>
          <w:szCs w:val="24"/>
        </w:rPr>
      </w:pPr>
      <w:r>
        <w:rPr>
          <w:i/>
          <w:iCs/>
          <w:color w:val="000000"/>
          <w:szCs w:val="24"/>
        </w:rPr>
        <w:t>Objective</w:t>
      </w:r>
      <w:r w:rsidRPr="005A3A6F">
        <w:rPr>
          <w:color w:val="000000"/>
          <w:szCs w:val="24"/>
        </w:rPr>
        <w:t>:</w:t>
      </w:r>
      <w:r>
        <w:rPr>
          <w:color w:val="000000"/>
          <w:szCs w:val="24"/>
        </w:rPr>
        <w:t xml:space="preserve"> Shadow social worker </w:t>
      </w:r>
      <w:r w:rsidR="000D789C">
        <w:rPr>
          <w:color w:val="000000"/>
          <w:szCs w:val="24"/>
        </w:rPr>
        <w:t>at least</w:t>
      </w:r>
      <w:r>
        <w:rPr>
          <w:color w:val="000000"/>
          <w:szCs w:val="24"/>
        </w:rPr>
        <w:t xml:space="preserve"> 5 times </w:t>
      </w:r>
      <w:r w:rsidR="000D789C">
        <w:rPr>
          <w:color w:val="000000"/>
          <w:szCs w:val="24"/>
        </w:rPr>
        <w:t>before meeting independently</w:t>
      </w:r>
    </w:p>
    <w:p w14:paraId="38BEEA81" w14:textId="77777777" w:rsidR="005A3A6F" w:rsidRDefault="005A3A6F" w:rsidP="000D789C">
      <w:pPr>
        <w:numPr>
          <w:ilvl w:val="2"/>
          <w:numId w:val="11"/>
        </w:numPr>
        <w:ind w:left="1800"/>
        <w:rPr>
          <w:color w:val="000000"/>
          <w:szCs w:val="24"/>
        </w:rPr>
      </w:pPr>
      <w:r>
        <w:rPr>
          <w:i/>
          <w:iCs/>
          <w:color w:val="000000"/>
          <w:szCs w:val="24"/>
        </w:rPr>
        <w:t>Objective</w:t>
      </w:r>
      <w:r w:rsidRPr="005A3A6F">
        <w:rPr>
          <w:color w:val="000000"/>
          <w:szCs w:val="24"/>
        </w:rPr>
        <w:t>:</w:t>
      </w:r>
      <w:r>
        <w:rPr>
          <w:color w:val="000000"/>
          <w:szCs w:val="24"/>
        </w:rPr>
        <w:t xml:space="preserve"> </w:t>
      </w:r>
      <w:r w:rsidR="000D789C">
        <w:rPr>
          <w:color w:val="000000"/>
          <w:szCs w:val="24"/>
        </w:rPr>
        <w:t>Role play meeting in supervision</w:t>
      </w:r>
      <w:r>
        <w:rPr>
          <w:color w:val="000000"/>
          <w:szCs w:val="24"/>
        </w:rPr>
        <w:t xml:space="preserve"> </w:t>
      </w:r>
    </w:p>
    <w:p w14:paraId="0F372158" w14:textId="77777777" w:rsidR="005A3A6F" w:rsidRDefault="005A3A6F" w:rsidP="000D789C">
      <w:pPr>
        <w:numPr>
          <w:ilvl w:val="3"/>
          <w:numId w:val="11"/>
        </w:numPr>
        <w:ind w:left="2520"/>
        <w:rPr>
          <w:color w:val="000000"/>
          <w:szCs w:val="24"/>
        </w:rPr>
      </w:pPr>
      <w:r>
        <w:rPr>
          <w:i/>
          <w:iCs/>
          <w:color w:val="000000"/>
          <w:szCs w:val="24"/>
        </w:rPr>
        <w:t>Evaluation</w:t>
      </w:r>
      <w:r w:rsidRPr="005A3A6F">
        <w:rPr>
          <w:color w:val="000000"/>
          <w:szCs w:val="24"/>
        </w:rPr>
        <w:t>:</w:t>
      </w:r>
      <w:r>
        <w:rPr>
          <w:color w:val="000000"/>
          <w:szCs w:val="24"/>
        </w:rPr>
        <w:t xml:space="preserve"> Discuss in supervision, discuss at </w:t>
      </w:r>
      <w:r w:rsidR="00E479FC">
        <w:rPr>
          <w:color w:val="000000"/>
          <w:szCs w:val="24"/>
        </w:rPr>
        <w:t>practicum</w:t>
      </w:r>
      <w:r>
        <w:rPr>
          <w:color w:val="000000"/>
          <w:szCs w:val="24"/>
        </w:rPr>
        <w:t xml:space="preserve"> visit, include in final reflection</w:t>
      </w:r>
    </w:p>
    <w:p w14:paraId="5106F593" w14:textId="77777777" w:rsidR="009E05D9" w:rsidRPr="00F563D6" w:rsidRDefault="009E05D9" w:rsidP="000D789C">
      <w:pPr>
        <w:ind w:left="1080"/>
        <w:rPr>
          <w:color w:val="000000"/>
          <w:szCs w:val="24"/>
        </w:rPr>
      </w:pPr>
    </w:p>
    <w:p w14:paraId="1307E29E" w14:textId="77777777" w:rsidR="00FD6FA8" w:rsidRDefault="00FD6FA8" w:rsidP="000D789C">
      <w:pPr>
        <w:numPr>
          <w:ilvl w:val="1"/>
          <w:numId w:val="11"/>
        </w:numPr>
        <w:ind w:left="1080"/>
        <w:rPr>
          <w:color w:val="000000"/>
          <w:szCs w:val="24"/>
        </w:rPr>
      </w:pPr>
      <w:r w:rsidRPr="00F563D6">
        <w:rPr>
          <w:i/>
          <w:iCs/>
          <w:color w:val="000000"/>
          <w:szCs w:val="24"/>
        </w:rPr>
        <w:t xml:space="preserve">Goal for </w:t>
      </w:r>
      <w:r w:rsidR="000D789C">
        <w:rPr>
          <w:i/>
          <w:iCs/>
          <w:color w:val="000000"/>
          <w:szCs w:val="24"/>
        </w:rPr>
        <w:t>Generalist</w:t>
      </w:r>
      <w:r w:rsidR="000D789C" w:rsidRPr="00F563D6">
        <w:rPr>
          <w:i/>
          <w:iCs/>
          <w:color w:val="000000"/>
          <w:szCs w:val="24"/>
        </w:rPr>
        <w:t xml:space="preserve"> </w:t>
      </w:r>
      <w:r w:rsidRPr="00F563D6">
        <w:rPr>
          <w:i/>
          <w:iCs/>
          <w:color w:val="000000"/>
          <w:szCs w:val="24"/>
        </w:rPr>
        <w:t>Practice with Families</w:t>
      </w:r>
      <w:r w:rsidRPr="00F563D6">
        <w:rPr>
          <w:color w:val="000000"/>
          <w:szCs w:val="24"/>
        </w:rPr>
        <w:t xml:space="preserve">: By the end of the semester, the </w:t>
      </w:r>
      <w:proofErr w:type="gramStart"/>
      <w:r w:rsidRPr="00F563D6">
        <w:rPr>
          <w:color w:val="000000"/>
          <w:szCs w:val="24"/>
        </w:rPr>
        <w:t>Student</w:t>
      </w:r>
      <w:proofErr w:type="gramEnd"/>
      <w:r w:rsidRPr="00F563D6">
        <w:rPr>
          <w:color w:val="000000"/>
          <w:szCs w:val="24"/>
        </w:rPr>
        <w:t xml:space="preserve"> will develop psychoeducational materials on trauma the family members of victims of sexual assault. These materials will be available to the </w:t>
      </w:r>
      <w:r w:rsidR="00E479FC">
        <w:rPr>
          <w:color w:val="000000"/>
          <w:szCs w:val="24"/>
        </w:rPr>
        <w:t>Practicum</w:t>
      </w:r>
      <w:r w:rsidRPr="00F563D6">
        <w:rPr>
          <w:color w:val="000000"/>
          <w:szCs w:val="24"/>
        </w:rPr>
        <w:t xml:space="preserve"> Instructor and the </w:t>
      </w:r>
      <w:r w:rsidR="00E479FC">
        <w:rPr>
          <w:color w:val="000000"/>
          <w:szCs w:val="24"/>
        </w:rPr>
        <w:t>Practicum</w:t>
      </w:r>
      <w:r w:rsidRPr="00F563D6">
        <w:rPr>
          <w:color w:val="000000"/>
          <w:szCs w:val="24"/>
        </w:rPr>
        <w:t xml:space="preserve"> Liaison.</w:t>
      </w:r>
    </w:p>
    <w:p w14:paraId="308D958D" w14:textId="77777777" w:rsidR="009E05D9" w:rsidRPr="00F563D6" w:rsidRDefault="009E05D9" w:rsidP="000D789C">
      <w:pPr>
        <w:rPr>
          <w:color w:val="000000"/>
          <w:szCs w:val="24"/>
        </w:rPr>
      </w:pPr>
    </w:p>
    <w:p w14:paraId="42AF0702" w14:textId="77777777" w:rsidR="000D789C" w:rsidRPr="000D789C" w:rsidRDefault="000D789C" w:rsidP="000D789C">
      <w:pPr>
        <w:numPr>
          <w:ilvl w:val="1"/>
          <w:numId w:val="11"/>
        </w:numPr>
        <w:ind w:left="1080"/>
        <w:rPr>
          <w:color w:val="000000"/>
          <w:szCs w:val="24"/>
        </w:rPr>
      </w:pPr>
      <w:r w:rsidRPr="00F563D6">
        <w:rPr>
          <w:i/>
          <w:iCs/>
          <w:color w:val="000000"/>
          <w:szCs w:val="24"/>
        </w:rPr>
        <w:t xml:space="preserve">Goal for </w:t>
      </w:r>
      <w:r>
        <w:rPr>
          <w:i/>
          <w:iCs/>
          <w:color w:val="000000"/>
          <w:szCs w:val="24"/>
        </w:rPr>
        <w:t>Generalist</w:t>
      </w:r>
      <w:r w:rsidRPr="00F563D6">
        <w:rPr>
          <w:i/>
          <w:iCs/>
          <w:color w:val="000000"/>
          <w:szCs w:val="24"/>
        </w:rPr>
        <w:t xml:space="preserve"> Practice with </w:t>
      </w:r>
      <w:r>
        <w:rPr>
          <w:i/>
          <w:iCs/>
          <w:color w:val="000000"/>
          <w:szCs w:val="24"/>
        </w:rPr>
        <w:t>Groups</w:t>
      </w:r>
      <w:r w:rsidRPr="00F563D6">
        <w:rPr>
          <w:color w:val="000000"/>
          <w:szCs w:val="24"/>
        </w:rPr>
        <w:t xml:space="preserve">: By the end of the semester, the </w:t>
      </w:r>
      <w:proofErr w:type="gramStart"/>
      <w:r w:rsidRPr="00F563D6">
        <w:rPr>
          <w:color w:val="000000"/>
          <w:szCs w:val="24"/>
        </w:rPr>
        <w:t>Student</w:t>
      </w:r>
      <w:proofErr w:type="gramEnd"/>
      <w:r w:rsidRPr="00F563D6">
        <w:rPr>
          <w:color w:val="000000"/>
          <w:szCs w:val="24"/>
        </w:rPr>
        <w:t xml:space="preserve"> will </w:t>
      </w:r>
      <w:r>
        <w:rPr>
          <w:color w:val="000000"/>
          <w:szCs w:val="24"/>
        </w:rPr>
        <w:t xml:space="preserve">sit in on at least one group meeting (therapy group, support group, staff meeting, board meeting, community meeting) and examine the ways in which diversity and difference affect the group dynamics. This will be discussed in supervision, at the </w:t>
      </w:r>
      <w:r w:rsidR="00E479FC">
        <w:rPr>
          <w:color w:val="000000"/>
          <w:szCs w:val="24"/>
        </w:rPr>
        <w:t>practicum</w:t>
      </w:r>
      <w:r>
        <w:rPr>
          <w:color w:val="000000"/>
          <w:szCs w:val="24"/>
        </w:rPr>
        <w:t xml:space="preserve"> visit, and included in final reflection.</w:t>
      </w:r>
    </w:p>
    <w:p w14:paraId="4FACA7D3" w14:textId="77777777" w:rsidR="000D789C" w:rsidRDefault="000D789C" w:rsidP="000D789C">
      <w:pPr>
        <w:pStyle w:val="ListParagraph"/>
        <w:rPr>
          <w:i/>
          <w:iCs/>
          <w:color w:val="000000"/>
          <w:szCs w:val="24"/>
        </w:rPr>
      </w:pPr>
    </w:p>
    <w:p w14:paraId="2DAF2A29" w14:textId="77777777" w:rsidR="000D789C" w:rsidRPr="00E043BA" w:rsidRDefault="000D789C" w:rsidP="00E043BA">
      <w:pPr>
        <w:numPr>
          <w:ilvl w:val="1"/>
          <w:numId w:val="11"/>
        </w:numPr>
        <w:ind w:left="1080"/>
        <w:rPr>
          <w:color w:val="000000"/>
          <w:szCs w:val="24"/>
        </w:rPr>
      </w:pPr>
      <w:r w:rsidRPr="00F563D6">
        <w:rPr>
          <w:i/>
          <w:iCs/>
          <w:color w:val="000000"/>
          <w:szCs w:val="24"/>
        </w:rPr>
        <w:t xml:space="preserve">Goal for </w:t>
      </w:r>
      <w:r>
        <w:rPr>
          <w:i/>
          <w:iCs/>
          <w:color w:val="000000"/>
          <w:szCs w:val="24"/>
        </w:rPr>
        <w:t>Generalist</w:t>
      </w:r>
      <w:r w:rsidRPr="00F563D6">
        <w:rPr>
          <w:i/>
          <w:iCs/>
          <w:color w:val="000000"/>
          <w:szCs w:val="24"/>
        </w:rPr>
        <w:t xml:space="preserve"> Practice with </w:t>
      </w:r>
      <w:r>
        <w:rPr>
          <w:i/>
          <w:iCs/>
          <w:color w:val="000000"/>
          <w:szCs w:val="24"/>
        </w:rPr>
        <w:t>Organizations</w:t>
      </w:r>
      <w:r w:rsidRPr="00F563D6">
        <w:rPr>
          <w:i/>
          <w:iCs/>
          <w:color w:val="000000"/>
          <w:szCs w:val="24"/>
        </w:rPr>
        <w:t xml:space="preserve">: </w:t>
      </w:r>
      <w:r w:rsidRPr="00F563D6">
        <w:rPr>
          <w:color w:val="000000"/>
          <w:szCs w:val="24"/>
        </w:rPr>
        <w:t xml:space="preserve">By the end of the semester, the student will </w:t>
      </w:r>
      <w:r>
        <w:rPr>
          <w:color w:val="000000"/>
          <w:szCs w:val="24"/>
        </w:rPr>
        <w:t xml:space="preserve">meet with two employees of the placement organization to learn about their roles in related to the development or oversight of agency policies. </w:t>
      </w:r>
      <w:r w:rsidR="00E043BA">
        <w:rPr>
          <w:color w:val="000000"/>
          <w:szCs w:val="24"/>
        </w:rPr>
        <w:t xml:space="preserve">This will be discussed in supervision, at the </w:t>
      </w:r>
      <w:r w:rsidR="00E479FC">
        <w:rPr>
          <w:color w:val="000000"/>
          <w:szCs w:val="24"/>
        </w:rPr>
        <w:t>practicum</w:t>
      </w:r>
      <w:r w:rsidR="00E043BA">
        <w:rPr>
          <w:color w:val="000000"/>
          <w:szCs w:val="24"/>
        </w:rPr>
        <w:t xml:space="preserve"> visit, and included in final reflection.</w:t>
      </w:r>
    </w:p>
    <w:p w14:paraId="33F13EF0" w14:textId="77777777" w:rsidR="000D789C" w:rsidRDefault="000D789C" w:rsidP="000D789C">
      <w:pPr>
        <w:pStyle w:val="ListParagraph"/>
        <w:rPr>
          <w:i/>
          <w:iCs/>
          <w:color w:val="000000"/>
          <w:szCs w:val="24"/>
        </w:rPr>
      </w:pPr>
    </w:p>
    <w:p w14:paraId="49084113" w14:textId="77777777" w:rsidR="00FD6FA8" w:rsidRPr="000D789C" w:rsidRDefault="00FD6FA8" w:rsidP="000D789C">
      <w:pPr>
        <w:numPr>
          <w:ilvl w:val="1"/>
          <w:numId w:val="11"/>
        </w:numPr>
        <w:ind w:left="1080"/>
        <w:rPr>
          <w:color w:val="000000"/>
          <w:szCs w:val="24"/>
        </w:rPr>
      </w:pPr>
      <w:r w:rsidRPr="00F563D6">
        <w:rPr>
          <w:i/>
          <w:iCs/>
          <w:color w:val="000000"/>
          <w:szCs w:val="24"/>
        </w:rPr>
        <w:t>Goal for</w:t>
      </w:r>
      <w:r w:rsidR="00E043BA">
        <w:rPr>
          <w:i/>
          <w:iCs/>
          <w:color w:val="000000"/>
          <w:szCs w:val="24"/>
        </w:rPr>
        <w:t xml:space="preserve"> Generalist</w:t>
      </w:r>
      <w:r w:rsidRPr="00F563D6">
        <w:rPr>
          <w:i/>
          <w:iCs/>
          <w:color w:val="000000"/>
          <w:szCs w:val="24"/>
        </w:rPr>
        <w:t xml:space="preserve"> Practice with Communities: </w:t>
      </w:r>
      <w:r w:rsidRPr="00F563D6">
        <w:rPr>
          <w:color w:val="000000"/>
          <w:szCs w:val="24"/>
        </w:rPr>
        <w:t xml:space="preserve">By the end of the semester, the student will </w:t>
      </w:r>
      <w:r w:rsidR="000D789C">
        <w:rPr>
          <w:color w:val="000000"/>
          <w:szCs w:val="24"/>
        </w:rPr>
        <w:t xml:space="preserve">identify at least one community </w:t>
      </w:r>
      <w:r w:rsidR="00E043BA">
        <w:rPr>
          <w:color w:val="000000"/>
          <w:szCs w:val="24"/>
        </w:rPr>
        <w:t xml:space="preserve">(of geography or of identity) relevant to the placement site and identify any violations of human rights that are present. This will be discussed in supervision, at the </w:t>
      </w:r>
      <w:r w:rsidR="00E479FC">
        <w:rPr>
          <w:color w:val="000000"/>
          <w:szCs w:val="24"/>
        </w:rPr>
        <w:t>practicum</w:t>
      </w:r>
      <w:r w:rsidR="00E043BA">
        <w:rPr>
          <w:color w:val="000000"/>
          <w:szCs w:val="24"/>
        </w:rPr>
        <w:t xml:space="preserve"> visit, and included in final reflection.</w:t>
      </w:r>
    </w:p>
    <w:p w14:paraId="5CB53F1B" w14:textId="77777777" w:rsidR="00FD6FA8" w:rsidRPr="00F563D6" w:rsidRDefault="009E05D9" w:rsidP="009D4639">
      <w:pPr>
        <w:numPr>
          <w:ilvl w:val="0"/>
          <w:numId w:val="1"/>
        </w:numPr>
        <w:rPr>
          <w:color w:val="000000"/>
          <w:szCs w:val="24"/>
        </w:rPr>
      </w:pPr>
      <w:r>
        <w:rPr>
          <w:i/>
          <w:color w:val="000000"/>
          <w:szCs w:val="24"/>
        </w:rPr>
        <w:br w:type="page"/>
      </w:r>
      <w:r w:rsidR="00FD6FA8" w:rsidRPr="00F563D6">
        <w:rPr>
          <w:i/>
          <w:color w:val="000000"/>
          <w:szCs w:val="24"/>
        </w:rPr>
        <w:lastRenderedPageBreak/>
        <w:t xml:space="preserve">Supervision Expectations: </w:t>
      </w:r>
      <w:r w:rsidR="00FD6FA8" w:rsidRPr="00F563D6">
        <w:rPr>
          <w:color w:val="000000"/>
          <w:szCs w:val="24"/>
        </w:rPr>
        <w:t>The</w:t>
      </w:r>
      <w:r w:rsidR="00FD6FA8" w:rsidRPr="00F563D6">
        <w:rPr>
          <w:i/>
          <w:color w:val="000000"/>
          <w:szCs w:val="24"/>
        </w:rPr>
        <w:t xml:space="preserve"> </w:t>
      </w:r>
      <w:r w:rsidR="00FD6FA8" w:rsidRPr="00F563D6">
        <w:rPr>
          <w:color w:val="000000"/>
          <w:szCs w:val="24"/>
        </w:rPr>
        <w:t xml:space="preserve">Affiliation Agreement between WCU and the placement agency/organization </w:t>
      </w:r>
      <w:r w:rsidR="00FD6FA8" w:rsidRPr="00F563D6">
        <w:rPr>
          <w:iCs/>
          <w:color w:val="000000"/>
          <w:szCs w:val="24"/>
        </w:rPr>
        <w:t xml:space="preserve">requires that </w:t>
      </w:r>
      <w:r w:rsidR="00FD6FA8" w:rsidRPr="00F563D6">
        <w:rPr>
          <w:iCs/>
          <w:color w:val="000000"/>
          <w:szCs w:val="24"/>
          <w:u w:val="single"/>
        </w:rPr>
        <w:t xml:space="preserve">the </w:t>
      </w:r>
      <w:r w:rsidR="00E479FC">
        <w:rPr>
          <w:iCs/>
          <w:color w:val="000000"/>
          <w:szCs w:val="24"/>
          <w:u w:val="single"/>
        </w:rPr>
        <w:t>Practicum</w:t>
      </w:r>
      <w:r w:rsidR="00FD6FA8" w:rsidRPr="00F563D6">
        <w:rPr>
          <w:iCs/>
          <w:color w:val="000000"/>
          <w:szCs w:val="24"/>
          <w:u w:val="single"/>
        </w:rPr>
        <w:t xml:space="preserve"> Instructor provide at least one hour per week of uninterrupted supervision</w:t>
      </w:r>
      <w:r w:rsidR="00FD6FA8" w:rsidRPr="00F563D6">
        <w:rPr>
          <w:color w:val="000000"/>
          <w:szCs w:val="24"/>
        </w:rPr>
        <w:t xml:space="preserve">. Together, the Student and </w:t>
      </w:r>
      <w:r w:rsidR="00E479FC">
        <w:rPr>
          <w:color w:val="000000"/>
          <w:szCs w:val="24"/>
        </w:rPr>
        <w:t>Practicum</w:t>
      </w:r>
      <w:r w:rsidR="00FD6FA8" w:rsidRPr="00F563D6">
        <w:rPr>
          <w:color w:val="000000"/>
          <w:szCs w:val="24"/>
        </w:rPr>
        <w:t xml:space="preserve"> Instructor are to develop a schedule for how and when this will occur, </w:t>
      </w:r>
      <w:r w:rsidR="0084538C" w:rsidRPr="00F563D6">
        <w:rPr>
          <w:color w:val="000000"/>
          <w:szCs w:val="24"/>
        </w:rPr>
        <w:t xml:space="preserve">an agenda for each meeting, </w:t>
      </w:r>
      <w:r w:rsidR="00FD6FA8" w:rsidRPr="00F563D6">
        <w:rPr>
          <w:color w:val="000000"/>
          <w:szCs w:val="24"/>
        </w:rPr>
        <w:t xml:space="preserve">and to establish expectations for the use of supervisory time and preparation for supervision. Where a Task Supervisor is also going to be working with, overseeing, and/or evaluating the student, a specific plan must also be included in Section III of this Learning Agreement. </w:t>
      </w:r>
    </w:p>
    <w:p w14:paraId="3042DA68" w14:textId="77777777" w:rsidR="00FD6FA8" w:rsidRPr="00F563D6" w:rsidRDefault="00FD6FA8" w:rsidP="00FD6FA8">
      <w:pPr>
        <w:rPr>
          <w:color w:val="000000"/>
          <w:szCs w:val="24"/>
        </w:rPr>
      </w:pPr>
    </w:p>
    <w:p w14:paraId="0FC19B54" w14:textId="77777777" w:rsidR="00FD6FA8" w:rsidRPr="00F563D6" w:rsidRDefault="00FD6FA8" w:rsidP="009D4639">
      <w:pPr>
        <w:numPr>
          <w:ilvl w:val="0"/>
          <w:numId w:val="1"/>
        </w:numPr>
        <w:rPr>
          <w:color w:val="000000"/>
          <w:szCs w:val="24"/>
        </w:rPr>
      </w:pPr>
      <w:r w:rsidRPr="00F563D6">
        <w:rPr>
          <w:i/>
          <w:color w:val="000000"/>
          <w:szCs w:val="24"/>
        </w:rPr>
        <w:t xml:space="preserve">Signatures: </w:t>
      </w:r>
      <w:r w:rsidRPr="00F563D6">
        <w:rPr>
          <w:color w:val="000000"/>
          <w:szCs w:val="24"/>
        </w:rPr>
        <w:t xml:space="preserve">The signatures of the Student and </w:t>
      </w:r>
      <w:r w:rsidR="00E479FC">
        <w:rPr>
          <w:color w:val="000000"/>
          <w:szCs w:val="24"/>
        </w:rPr>
        <w:t>Practicum</w:t>
      </w:r>
      <w:r w:rsidRPr="00F563D6">
        <w:rPr>
          <w:color w:val="000000"/>
          <w:szCs w:val="24"/>
        </w:rPr>
        <w:t xml:space="preserve"> Instructor, and, where applicable, the Task Supervisor, affirm that the Learning Agreement reflects the expectations of each participant for the current semester. </w:t>
      </w:r>
    </w:p>
    <w:p w14:paraId="1170AD4D" w14:textId="77777777" w:rsidR="00FD6FA8" w:rsidRPr="00F563D6" w:rsidRDefault="00FD6FA8" w:rsidP="00FD6FA8">
      <w:pPr>
        <w:pStyle w:val="ColorfulList-Accent1"/>
        <w:rPr>
          <w:color w:val="000000"/>
          <w:szCs w:val="24"/>
        </w:rPr>
      </w:pPr>
    </w:p>
    <w:p w14:paraId="2AB516E6" w14:textId="77777777" w:rsidR="00FD6FA8" w:rsidRPr="00F563D6" w:rsidRDefault="00FD6FA8" w:rsidP="00FD6FA8">
      <w:pPr>
        <w:ind w:left="720"/>
        <w:rPr>
          <w:color w:val="000000"/>
          <w:szCs w:val="24"/>
        </w:rPr>
      </w:pPr>
      <w:r w:rsidRPr="00F563D6">
        <w:rPr>
          <w:color w:val="000000"/>
          <w:szCs w:val="24"/>
        </w:rPr>
        <w:t>[</w:t>
      </w:r>
      <w:r w:rsidRPr="00F563D6">
        <w:rPr>
          <w:b/>
          <w:bCs/>
          <w:color w:val="000000"/>
          <w:szCs w:val="24"/>
        </w:rPr>
        <w:t>Please note</w:t>
      </w:r>
      <w:r w:rsidRPr="00F563D6">
        <w:rPr>
          <w:color w:val="000000"/>
          <w:szCs w:val="24"/>
        </w:rPr>
        <w:t xml:space="preserve">: Negotiating these expectations is not always easy, but it is important. If anyone has concerns about signing the agreement that is developed, the Faculty </w:t>
      </w:r>
      <w:r w:rsidR="00E479FC">
        <w:rPr>
          <w:color w:val="000000"/>
          <w:szCs w:val="24"/>
        </w:rPr>
        <w:t>Practicum</w:t>
      </w:r>
      <w:r w:rsidRPr="00F563D6">
        <w:rPr>
          <w:color w:val="000000"/>
          <w:szCs w:val="24"/>
        </w:rPr>
        <w:t xml:space="preserve"> Liaison is available for consultation.] </w:t>
      </w:r>
    </w:p>
    <w:p w14:paraId="003C4AAD" w14:textId="77777777" w:rsidR="00FD6FA8" w:rsidRPr="00F563D6" w:rsidRDefault="00FD6FA8" w:rsidP="006A694A">
      <w:pPr>
        <w:rPr>
          <w:bCs/>
          <w:color w:val="000000"/>
          <w:szCs w:val="24"/>
        </w:rPr>
      </w:pPr>
    </w:p>
    <w:p w14:paraId="24098F83" w14:textId="77777777" w:rsidR="005422D6" w:rsidRPr="00F563D6" w:rsidRDefault="005422D6" w:rsidP="0066463D">
      <w:pPr>
        <w:rPr>
          <w:color w:val="000000"/>
          <w:szCs w:val="24"/>
        </w:rPr>
      </w:pPr>
    </w:p>
    <w:p w14:paraId="1DD36511" w14:textId="77777777" w:rsidR="00E043BA" w:rsidRPr="00C41772" w:rsidRDefault="00FD6FA8" w:rsidP="00E043BA">
      <w:pPr>
        <w:autoSpaceDE w:val="0"/>
        <w:autoSpaceDN w:val="0"/>
        <w:adjustRightInd w:val="0"/>
        <w:jc w:val="center"/>
        <w:rPr>
          <w:b/>
          <w:bCs/>
          <w:color w:val="000000"/>
          <w:szCs w:val="24"/>
        </w:rPr>
      </w:pPr>
      <w:r w:rsidRPr="00F563D6">
        <w:rPr>
          <w:b/>
          <w:bCs/>
          <w:i/>
          <w:iCs/>
          <w:color w:val="000000"/>
          <w:szCs w:val="24"/>
        </w:rPr>
        <w:br w:type="page"/>
      </w:r>
      <w:r w:rsidR="00E043BA" w:rsidRPr="00C41772">
        <w:rPr>
          <w:b/>
          <w:bCs/>
          <w:color w:val="000000"/>
          <w:szCs w:val="24"/>
        </w:rPr>
        <w:lastRenderedPageBreak/>
        <w:t xml:space="preserve">MSW Program </w:t>
      </w:r>
      <w:r w:rsidR="00E043BA">
        <w:rPr>
          <w:b/>
          <w:bCs/>
          <w:color w:val="000000"/>
          <w:szCs w:val="24"/>
        </w:rPr>
        <w:t>Generalist</w:t>
      </w:r>
      <w:r w:rsidR="00E043BA" w:rsidRPr="00C41772">
        <w:rPr>
          <w:b/>
          <w:bCs/>
          <w:color w:val="000000"/>
          <w:szCs w:val="24"/>
        </w:rPr>
        <w:t xml:space="preserve"> Competencies and Behaviors</w:t>
      </w:r>
    </w:p>
    <w:p w14:paraId="51D9022F" w14:textId="77777777" w:rsidR="00E043BA" w:rsidRPr="00C41772" w:rsidRDefault="00E043BA" w:rsidP="00E043BA">
      <w:pPr>
        <w:autoSpaceDE w:val="0"/>
        <w:autoSpaceDN w:val="0"/>
        <w:adjustRightInd w:val="0"/>
        <w:rPr>
          <w:color w:val="000000"/>
          <w:szCs w:val="24"/>
        </w:rPr>
      </w:pPr>
    </w:p>
    <w:p w14:paraId="0D35AA15"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1: Demonstrate Ethical and Professional Behavior</w:t>
      </w:r>
    </w:p>
    <w:p w14:paraId="5ECA9569" w14:textId="77777777" w:rsidR="00E043BA" w:rsidRPr="00F6001E" w:rsidRDefault="00E043BA" w:rsidP="00E043BA">
      <w:pPr>
        <w:autoSpaceDE w:val="0"/>
        <w:autoSpaceDN w:val="0"/>
        <w:adjustRightInd w:val="0"/>
        <w:ind w:left="720"/>
        <w:rPr>
          <w:color w:val="000000"/>
          <w:szCs w:val="24"/>
        </w:rPr>
      </w:pPr>
      <w:r w:rsidRPr="00F6001E">
        <w:rPr>
          <w:color w:val="000000"/>
          <w:szCs w:val="24"/>
        </w:rPr>
        <w:t>Social workers understand the value base of the profession and its ethical standards, as well as relevant laws and regulations that may impact practice at the micro, mezzo, and macro levels. Social workers understand frameworks of ethical decision-making and how</w:t>
      </w:r>
      <w:r w:rsidRPr="00F6001E">
        <w:rPr>
          <w:color w:val="000000"/>
          <w:szCs w:val="24"/>
        </w:rPr>
        <w:br/>
        <w:t xml:space="preserve">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14:paraId="1CD2B650" w14:textId="77777777" w:rsidR="00E043BA" w:rsidRPr="00F6001E" w:rsidRDefault="00E043BA" w:rsidP="00E043BA">
      <w:pPr>
        <w:autoSpaceDE w:val="0"/>
        <w:autoSpaceDN w:val="0"/>
        <w:adjustRightInd w:val="0"/>
        <w:ind w:left="720"/>
        <w:rPr>
          <w:color w:val="000000"/>
          <w:szCs w:val="24"/>
        </w:rPr>
      </w:pPr>
    </w:p>
    <w:p w14:paraId="5AA8D462"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19E88BB8"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Make ethical decisions by applying the standards of the NASW Code of Ethics, relevant laws and regulations, models for ethical decision-making, ethical conduct of research, and additional codes of ethics as appropriate to </w:t>
      </w:r>
      <w:proofErr w:type="gramStart"/>
      <w:r w:rsidRPr="00F6001E">
        <w:rPr>
          <w:color w:val="000000"/>
          <w:szCs w:val="24"/>
        </w:rPr>
        <w:t>context;</w:t>
      </w:r>
      <w:proofErr w:type="gramEnd"/>
      <w:r w:rsidRPr="00F6001E">
        <w:rPr>
          <w:color w:val="000000"/>
          <w:szCs w:val="24"/>
        </w:rPr>
        <w:t xml:space="preserve"> </w:t>
      </w:r>
    </w:p>
    <w:p w14:paraId="0944DCB3"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Use reflection and self-regulation to manage personal values and maintain professionalism in practice </w:t>
      </w:r>
      <w:proofErr w:type="gramStart"/>
      <w:r w:rsidRPr="00F6001E">
        <w:rPr>
          <w:color w:val="000000"/>
          <w:szCs w:val="24"/>
        </w:rPr>
        <w:t>situations;</w:t>
      </w:r>
      <w:proofErr w:type="gramEnd"/>
      <w:r w:rsidRPr="00F6001E">
        <w:rPr>
          <w:color w:val="000000"/>
          <w:szCs w:val="24"/>
        </w:rPr>
        <w:t xml:space="preserve"> </w:t>
      </w:r>
    </w:p>
    <w:p w14:paraId="31D3841D"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Demonstrate professional demeanor in behavior; appearance; and oral, written, and electronic </w:t>
      </w:r>
      <w:proofErr w:type="gramStart"/>
      <w:r w:rsidRPr="00F6001E">
        <w:rPr>
          <w:color w:val="000000"/>
          <w:szCs w:val="24"/>
        </w:rPr>
        <w:t>communication;</w:t>
      </w:r>
      <w:proofErr w:type="gramEnd"/>
      <w:r w:rsidRPr="00F6001E">
        <w:rPr>
          <w:color w:val="000000"/>
          <w:szCs w:val="24"/>
        </w:rPr>
        <w:t xml:space="preserve"> </w:t>
      </w:r>
    </w:p>
    <w:p w14:paraId="1A801225"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Use technology ethically and appropriately to facilitate practice outcomes; and </w:t>
      </w:r>
    </w:p>
    <w:p w14:paraId="3E44E577"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Use supervision and consultation to guide professional judgment and behavior. </w:t>
      </w:r>
    </w:p>
    <w:p w14:paraId="7423DFC4"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 </w:t>
      </w:r>
    </w:p>
    <w:p w14:paraId="1F4C64BB"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2: Engage in Diversity and Difference in Practice</w:t>
      </w:r>
    </w:p>
    <w:p w14:paraId="50C11D98"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F6001E">
        <w:rPr>
          <w:color w:val="000000"/>
          <w:szCs w:val="24"/>
        </w:rPr>
        <w:t>as a consequence of</w:t>
      </w:r>
      <w:proofErr w:type="gramEnd"/>
      <w:r w:rsidRPr="00F6001E">
        <w:rPr>
          <w:color w:val="000000"/>
          <w:szCs w:val="24"/>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1B992AE2" w14:textId="77777777" w:rsidR="00E043BA" w:rsidRPr="00F6001E" w:rsidRDefault="00E043BA" w:rsidP="00E043BA">
      <w:pPr>
        <w:autoSpaceDE w:val="0"/>
        <w:autoSpaceDN w:val="0"/>
        <w:adjustRightInd w:val="0"/>
        <w:ind w:left="720"/>
        <w:rPr>
          <w:color w:val="000000"/>
          <w:szCs w:val="24"/>
        </w:rPr>
      </w:pPr>
    </w:p>
    <w:p w14:paraId="5E0EF1B2"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7E5B3272" w14:textId="77777777" w:rsidR="00E043BA" w:rsidRPr="00F6001E" w:rsidRDefault="00E043BA" w:rsidP="00E043BA">
      <w:pPr>
        <w:numPr>
          <w:ilvl w:val="0"/>
          <w:numId w:val="19"/>
        </w:numPr>
        <w:autoSpaceDE w:val="0"/>
        <w:autoSpaceDN w:val="0"/>
        <w:adjustRightInd w:val="0"/>
        <w:ind w:left="1440"/>
        <w:rPr>
          <w:color w:val="000000"/>
          <w:szCs w:val="24"/>
        </w:rPr>
      </w:pPr>
      <w:r w:rsidRPr="00F6001E">
        <w:rPr>
          <w:color w:val="000000"/>
          <w:szCs w:val="24"/>
        </w:rPr>
        <w:t xml:space="preserve">Apply and communicate understanding of the importance of diversity and difference in shaping life experiences in practice at the micro, mezzo, and macro </w:t>
      </w:r>
      <w:proofErr w:type="gramStart"/>
      <w:r w:rsidRPr="00F6001E">
        <w:rPr>
          <w:color w:val="000000"/>
          <w:szCs w:val="24"/>
        </w:rPr>
        <w:t>levels;</w:t>
      </w:r>
      <w:proofErr w:type="gramEnd"/>
      <w:r w:rsidRPr="00F6001E">
        <w:rPr>
          <w:color w:val="000000"/>
          <w:szCs w:val="24"/>
        </w:rPr>
        <w:t xml:space="preserve"> </w:t>
      </w:r>
    </w:p>
    <w:p w14:paraId="0BAB3821" w14:textId="77777777" w:rsidR="00E043BA" w:rsidRPr="00F6001E" w:rsidRDefault="00E043BA" w:rsidP="00E043BA">
      <w:pPr>
        <w:numPr>
          <w:ilvl w:val="0"/>
          <w:numId w:val="19"/>
        </w:numPr>
        <w:autoSpaceDE w:val="0"/>
        <w:autoSpaceDN w:val="0"/>
        <w:adjustRightInd w:val="0"/>
        <w:ind w:left="1440"/>
        <w:rPr>
          <w:color w:val="000000"/>
          <w:szCs w:val="24"/>
        </w:rPr>
      </w:pPr>
      <w:r w:rsidRPr="00F6001E">
        <w:rPr>
          <w:color w:val="000000"/>
          <w:szCs w:val="24"/>
        </w:rPr>
        <w:t xml:space="preserve">Present themselves as learners and engage clients and constituencies as experts of their own experiences; and </w:t>
      </w:r>
    </w:p>
    <w:p w14:paraId="4294EF14" w14:textId="77777777" w:rsidR="00E043BA" w:rsidRPr="00F6001E" w:rsidRDefault="00E043BA" w:rsidP="00E043BA">
      <w:pPr>
        <w:numPr>
          <w:ilvl w:val="0"/>
          <w:numId w:val="19"/>
        </w:numPr>
        <w:autoSpaceDE w:val="0"/>
        <w:autoSpaceDN w:val="0"/>
        <w:adjustRightInd w:val="0"/>
        <w:ind w:left="1440"/>
        <w:rPr>
          <w:color w:val="000000"/>
          <w:szCs w:val="24"/>
        </w:rPr>
      </w:pPr>
      <w:r w:rsidRPr="00F6001E">
        <w:rPr>
          <w:color w:val="000000"/>
          <w:szCs w:val="24"/>
        </w:rPr>
        <w:t xml:space="preserve">Apply self-awareness and self-regulation to manage the influence of personal biases and values in working with diverse clients and constituencies. </w:t>
      </w:r>
    </w:p>
    <w:p w14:paraId="66A4A8BB" w14:textId="77777777" w:rsidR="00E043BA" w:rsidRPr="00F6001E" w:rsidRDefault="00E043BA" w:rsidP="00E043BA">
      <w:pPr>
        <w:autoSpaceDE w:val="0"/>
        <w:autoSpaceDN w:val="0"/>
        <w:adjustRightInd w:val="0"/>
        <w:ind w:left="720"/>
        <w:rPr>
          <w:color w:val="000000"/>
          <w:szCs w:val="24"/>
        </w:rPr>
      </w:pPr>
    </w:p>
    <w:p w14:paraId="55E9FF4D"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 xml:space="preserve">Generalist Competency 3: Advance Human Rights and Social, Economic, and Environmental </w:t>
      </w:r>
      <w:r w:rsidRPr="00F6001E">
        <w:rPr>
          <w:b/>
          <w:bCs/>
          <w:i/>
          <w:iCs/>
          <w:color w:val="000000"/>
          <w:szCs w:val="24"/>
        </w:rPr>
        <w:lastRenderedPageBreak/>
        <w:t>Justice</w:t>
      </w:r>
    </w:p>
    <w:p w14:paraId="0CF3FFFF"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F6001E">
        <w:rPr>
          <w:color w:val="000000"/>
          <w:szCs w:val="24"/>
        </w:rPr>
        <w:t>rights violations, and</w:t>
      </w:r>
      <w:proofErr w:type="gramEnd"/>
      <w:r w:rsidRPr="00F6001E">
        <w:rPr>
          <w:color w:val="000000"/>
          <w:szCs w:val="24"/>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F6001E">
        <w:rPr>
          <w:color w:val="000000"/>
          <w:szCs w:val="24"/>
        </w:rPr>
        <w:t>equitably</w:t>
      </w:r>
      <w:proofErr w:type="gramEnd"/>
      <w:r w:rsidRPr="00F6001E">
        <w:rPr>
          <w:color w:val="000000"/>
          <w:szCs w:val="24"/>
        </w:rPr>
        <w:t xml:space="preserve"> and that civil, political, environmental, economic, social, and cultural human rights are protected. </w:t>
      </w:r>
    </w:p>
    <w:p w14:paraId="07B09702" w14:textId="77777777" w:rsidR="00E043BA" w:rsidRPr="00F6001E" w:rsidRDefault="00E043BA" w:rsidP="00E043BA">
      <w:pPr>
        <w:autoSpaceDE w:val="0"/>
        <w:autoSpaceDN w:val="0"/>
        <w:adjustRightInd w:val="0"/>
        <w:ind w:left="720"/>
        <w:rPr>
          <w:color w:val="000000"/>
          <w:szCs w:val="24"/>
        </w:rPr>
      </w:pPr>
    </w:p>
    <w:p w14:paraId="1C9DD223"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6D935B35" w14:textId="77777777" w:rsidR="00E043BA" w:rsidRPr="00F6001E" w:rsidRDefault="00E043BA" w:rsidP="00E043BA">
      <w:pPr>
        <w:numPr>
          <w:ilvl w:val="0"/>
          <w:numId w:val="13"/>
        </w:numPr>
        <w:autoSpaceDE w:val="0"/>
        <w:autoSpaceDN w:val="0"/>
        <w:adjustRightInd w:val="0"/>
        <w:ind w:left="1440"/>
        <w:rPr>
          <w:color w:val="000000"/>
          <w:szCs w:val="24"/>
        </w:rPr>
      </w:pPr>
      <w:r w:rsidRPr="00F6001E">
        <w:rPr>
          <w:color w:val="000000"/>
          <w:szCs w:val="24"/>
        </w:rPr>
        <w:t xml:space="preserve">Apply their understanding of social, economic, and environmental justice to advocate for human rights at the individual and system levels; and </w:t>
      </w:r>
    </w:p>
    <w:p w14:paraId="491EFFEE" w14:textId="77777777" w:rsidR="00E043BA" w:rsidRPr="00F6001E" w:rsidRDefault="00E043BA" w:rsidP="00E043BA">
      <w:pPr>
        <w:numPr>
          <w:ilvl w:val="0"/>
          <w:numId w:val="13"/>
        </w:numPr>
        <w:autoSpaceDE w:val="0"/>
        <w:autoSpaceDN w:val="0"/>
        <w:adjustRightInd w:val="0"/>
        <w:ind w:left="1440"/>
        <w:rPr>
          <w:color w:val="000000"/>
          <w:szCs w:val="24"/>
        </w:rPr>
      </w:pPr>
      <w:r w:rsidRPr="00F6001E">
        <w:rPr>
          <w:color w:val="000000"/>
          <w:szCs w:val="24"/>
        </w:rPr>
        <w:t xml:space="preserve">Engage in practices that advance social, economic, and environmental justice. </w:t>
      </w:r>
    </w:p>
    <w:p w14:paraId="454D3B15" w14:textId="77777777" w:rsidR="00E043BA" w:rsidRPr="00F6001E" w:rsidRDefault="00E043BA" w:rsidP="00E043BA">
      <w:pPr>
        <w:autoSpaceDE w:val="0"/>
        <w:autoSpaceDN w:val="0"/>
        <w:adjustRightInd w:val="0"/>
        <w:ind w:left="720"/>
        <w:rPr>
          <w:color w:val="000000"/>
          <w:szCs w:val="24"/>
        </w:rPr>
      </w:pPr>
    </w:p>
    <w:p w14:paraId="3EE06481"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4: Engage in Practice Informed Research and Research Informed Practice</w:t>
      </w:r>
    </w:p>
    <w:p w14:paraId="417C7477"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w:t>
      </w:r>
    </w:p>
    <w:p w14:paraId="5E8CDDA2" w14:textId="77777777" w:rsidR="00E043BA" w:rsidRPr="00F6001E" w:rsidRDefault="00E043BA" w:rsidP="00E043BA">
      <w:pPr>
        <w:autoSpaceDE w:val="0"/>
        <w:autoSpaceDN w:val="0"/>
        <w:adjustRightInd w:val="0"/>
        <w:ind w:left="720"/>
        <w:rPr>
          <w:color w:val="000000"/>
          <w:szCs w:val="24"/>
        </w:rPr>
      </w:pPr>
    </w:p>
    <w:p w14:paraId="5D1F78F9"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1B70E298" w14:textId="77777777" w:rsidR="00E043BA" w:rsidRPr="00F6001E" w:rsidRDefault="00E043BA" w:rsidP="00E043BA">
      <w:pPr>
        <w:numPr>
          <w:ilvl w:val="0"/>
          <w:numId w:val="14"/>
        </w:numPr>
        <w:autoSpaceDE w:val="0"/>
        <w:autoSpaceDN w:val="0"/>
        <w:adjustRightInd w:val="0"/>
        <w:ind w:left="1440"/>
        <w:rPr>
          <w:color w:val="000000"/>
          <w:szCs w:val="24"/>
        </w:rPr>
      </w:pPr>
      <w:r w:rsidRPr="00F6001E">
        <w:rPr>
          <w:color w:val="000000"/>
          <w:szCs w:val="24"/>
        </w:rPr>
        <w:t xml:space="preserve">Use practice experience and theory to inform scientific inquiry and </w:t>
      </w:r>
      <w:proofErr w:type="gramStart"/>
      <w:r w:rsidRPr="00F6001E">
        <w:rPr>
          <w:color w:val="000000"/>
          <w:szCs w:val="24"/>
        </w:rPr>
        <w:t>research;</w:t>
      </w:r>
      <w:proofErr w:type="gramEnd"/>
      <w:r w:rsidRPr="00F6001E">
        <w:rPr>
          <w:color w:val="000000"/>
          <w:szCs w:val="24"/>
        </w:rPr>
        <w:t xml:space="preserve"> </w:t>
      </w:r>
    </w:p>
    <w:p w14:paraId="54B1978A" w14:textId="77777777" w:rsidR="00E043BA" w:rsidRPr="00F6001E" w:rsidRDefault="00E043BA" w:rsidP="00E043BA">
      <w:pPr>
        <w:numPr>
          <w:ilvl w:val="0"/>
          <w:numId w:val="14"/>
        </w:numPr>
        <w:autoSpaceDE w:val="0"/>
        <w:autoSpaceDN w:val="0"/>
        <w:adjustRightInd w:val="0"/>
        <w:ind w:left="1440"/>
        <w:rPr>
          <w:color w:val="000000"/>
          <w:szCs w:val="24"/>
        </w:rPr>
      </w:pPr>
      <w:r w:rsidRPr="00F6001E">
        <w:rPr>
          <w:color w:val="000000"/>
          <w:szCs w:val="24"/>
        </w:rPr>
        <w:t xml:space="preserve">Apply critical thinking to engage in analysis of quantitative and qualitative research methods and research findings; and </w:t>
      </w:r>
    </w:p>
    <w:p w14:paraId="3C0F7D6C" w14:textId="77777777" w:rsidR="00E043BA" w:rsidRPr="00F6001E" w:rsidRDefault="00E043BA" w:rsidP="00E043BA">
      <w:pPr>
        <w:numPr>
          <w:ilvl w:val="0"/>
          <w:numId w:val="14"/>
        </w:numPr>
        <w:autoSpaceDE w:val="0"/>
        <w:autoSpaceDN w:val="0"/>
        <w:adjustRightInd w:val="0"/>
        <w:ind w:left="1440"/>
        <w:rPr>
          <w:color w:val="000000"/>
          <w:szCs w:val="24"/>
        </w:rPr>
      </w:pPr>
      <w:r w:rsidRPr="00F6001E">
        <w:rPr>
          <w:color w:val="000000"/>
          <w:szCs w:val="24"/>
        </w:rPr>
        <w:t xml:space="preserve">Use and translate research evidence to inform and improve practice, policy, and service delivery. </w:t>
      </w:r>
    </w:p>
    <w:p w14:paraId="394B6E7A" w14:textId="77777777" w:rsidR="00E043BA" w:rsidRPr="00F6001E" w:rsidRDefault="00E043BA" w:rsidP="00E043BA">
      <w:pPr>
        <w:autoSpaceDE w:val="0"/>
        <w:autoSpaceDN w:val="0"/>
        <w:adjustRightInd w:val="0"/>
        <w:ind w:left="720"/>
        <w:rPr>
          <w:color w:val="000000"/>
          <w:szCs w:val="24"/>
        </w:rPr>
      </w:pPr>
    </w:p>
    <w:p w14:paraId="1DDA1AC9"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5: Engage in Policy Practice</w:t>
      </w:r>
    </w:p>
    <w:p w14:paraId="53424A0A" w14:textId="77777777" w:rsidR="00E043BA" w:rsidRPr="00F6001E" w:rsidRDefault="00E043BA" w:rsidP="00E043BA">
      <w:pPr>
        <w:autoSpaceDE w:val="0"/>
        <w:autoSpaceDN w:val="0"/>
        <w:adjustRightInd w:val="0"/>
        <w:ind w:left="720"/>
        <w:rPr>
          <w:color w:val="000000"/>
          <w:szCs w:val="24"/>
        </w:rPr>
      </w:pPr>
      <w:r w:rsidRPr="00F6001E">
        <w:rPr>
          <w:color w:val="000000"/>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w:t>
      </w:r>
      <w:r>
        <w:rPr>
          <w:color w:val="000000"/>
          <w:szCs w:val="24"/>
        </w:rPr>
        <w:t xml:space="preserve"> </w:t>
      </w:r>
      <w:r w:rsidRPr="00F6001E">
        <w:rPr>
          <w:color w:val="000000"/>
          <w:szCs w:val="24"/>
        </w:rPr>
        <w:t xml:space="preserve">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14:paraId="311F443D" w14:textId="77777777" w:rsidR="00E043BA" w:rsidRPr="00F6001E" w:rsidRDefault="00E043BA" w:rsidP="00E043BA">
      <w:pPr>
        <w:autoSpaceDE w:val="0"/>
        <w:autoSpaceDN w:val="0"/>
        <w:adjustRightInd w:val="0"/>
        <w:ind w:left="720"/>
        <w:rPr>
          <w:color w:val="000000"/>
          <w:szCs w:val="24"/>
        </w:rPr>
      </w:pPr>
    </w:p>
    <w:p w14:paraId="1789B380"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18B7F917" w14:textId="77777777" w:rsidR="00E043BA" w:rsidRPr="00F6001E" w:rsidRDefault="00E043BA" w:rsidP="00E043BA">
      <w:pPr>
        <w:numPr>
          <w:ilvl w:val="0"/>
          <w:numId w:val="15"/>
        </w:numPr>
        <w:autoSpaceDE w:val="0"/>
        <w:autoSpaceDN w:val="0"/>
        <w:adjustRightInd w:val="0"/>
        <w:ind w:left="1440"/>
        <w:rPr>
          <w:color w:val="000000"/>
          <w:szCs w:val="24"/>
        </w:rPr>
      </w:pPr>
      <w:r w:rsidRPr="00F6001E">
        <w:rPr>
          <w:color w:val="000000"/>
          <w:szCs w:val="24"/>
        </w:rPr>
        <w:t xml:space="preserve">Identify social policy at the local, state, and federal level that impacts well-being, service delivery, and access to social </w:t>
      </w:r>
      <w:proofErr w:type="gramStart"/>
      <w:r w:rsidRPr="00F6001E">
        <w:rPr>
          <w:color w:val="000000"/>
          <w:szCs w:val="24"/>
        </w:rPr>
        <w:t>services;</w:t>
      </w:r>
      <w:proofErr w:type="gramEnd"/>
      <w:r w:rsidRPr="00F6001E">
        <w:rPr>
          <w:color w:val="000000"/>
          <w:szCs w:val="24"/>
        </w:rPr>
        <w:t xml:space="preserve"> </w:t>
      </w:r>
    </w:p>
    <w:p w14:paraId="64DB94AF" w14:textId="77777777" w:rsidR="00E043BA" w:rsidRPr="00F6001E" w:rsidRDefault="00E043BA" w:rsidP="00E043BA">
      <w:pPr>
        <w:numPr>
          <w:ilvl w:val="0"/>
          <w:numId w:val="15"/>
        </w:numPr>
        <w:autoSpaceDE w:val="0"/>
        <w:autoSpaceDN w:val="0"/>
        <w:adjustRightInd w:val="0"/>
        <w:ind w:left="1440"/>
        <w:rPr>
          <w:color w:val="000000"/>
          <w:szCs w:val="24"/>
        </w:rPr>
      </w:pPr>
      <w:r w:rsidRPr="00F6001E">
        <w:rPr>
          <w:color w:val="000000"/>
          <w:szCs w:val="24"/>
        </w:rPr>
        <w:t xml:space="preserve">Assess how social welfare and economic policies impact the delivery of and access to social </w:t>
      </w:r>
      <w:proofErr w:type="gramStart"/>
      <w:r w:rsidRPr="00F6001E">
        <w:rPr>
          <w:color w:val="000000"/>
          <w:szCs w:val="24"/>
        </w:rPr>
        <w:t>services;</w:t>
      </w:r>
      <w:proofErr w:type="gramEnd"/>
      <w:r w:rsidRPr="00F6001E">
        <w:rPr>
          <w:color w:val="000000"/>
          <w:szCs w:val="24"/>
        </w:rPr>
        <w:t xml:space="preserve"> </w:t>
      </w:r>
    </w:p>
    <w:p w14:paraId="56E3F9A8" w14:textId="77777777" w:rsidR="00E043BA" w:rsidRPr="00F6001E" w:rsidRDefault="00E043BA" w:rsidP="00E043BA">
      <w:pPr>
        <w:numPr>
          <w:ilvl w:val="0"/>
          <w:numId w:val="15"/>
        </w:numPr>
        <w:autoSpaceDE w:val="0"/>
        <w:autoSpaceDN w:val="0"/>
        <w:adjustRightInd w:val="0"/>
        <w:ind w:left="1440"/>
        <w:rPr>
          <w:color w:val="000000"/>
          <w:szCs w:val="24"/>
        </w:rPr>
      </w:pPr>
      <w:r w:rsidRPr="00F6001E">
        <w:rPr>
          <w:color w:val="000000"/>
          <w:szCs w:val="24"/>
        </w:rPr>
        <w:t xml:space="preserve">Apply critical thinking to analyze, formulate, and advocate for policies that advance human rights and social, economic, and environmental justice. </w:t>
      </w:r>
    </w:p>
    <w:p w14:paraId="02ED7415" w14:textId="77777777" w:rsidR="00E043BA" w:rsidRPr="00F6001E" w:rsidRDefault="00E043BA" w:rsidP="00E043BA">
      <w:pPr>
        <w:autoSpaceDE w:val="0"/>
        <w:autoSpaceDN w:val="0"/>
        <w:adjustRightInd w:val="0"/>
        <w:ind w:left="720"/>
        <w:rPr>
          <w:color w:val="000000"/>
          <w:szCs w:val="24"/>
        </w:rPr>
      </w:pPr>
    </w:p>
    <w:p w14:paraId="6A8AF922"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6: Engage with Individuals, Families, Groups, Organizations, and Communities</w:t>
      </w:r>
    </w:p>
    <w:p w14:paraId="70846D56"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236360DF" w14:textId="77777777" w:rsidR="00E043BA" w:rsidRPr="00F6001E" w:rsidRDefault="00E043BA" w:rsidP="00E043BA">
      <w:pPr>
        <w:autoSpaceDE w:val="0"/>
        <w:autoSpaceDN w:val="0"/>
        <w:adjustRightInd w:val="0"/>
        <w:ind w:left="720"/>
        <w:rPr>
          <w:color w:val="000000"/>
          <w:szCs w:val="24"/>
        </w:rPr>
      </w:pPr>
    </w:p>
    <w:p w14:paraId="368822C1"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1FAA147E" w14:textId="77777777" w:rsidR="00E043BA" w:rsidRPr="00F6001E" w:rsidRDefault="00E043BA" w:rsidP="00E043BA">
      <w:pPr>
        <w:numPr>
          <w:ilvl w:val="0"/>
          <w:numId w:val="16"/>
        </w:numPr>
        <w:autoSpaceDE w:val="0"/>
        <w:autoSpaceDN w:val="0"/>
        <w:adjustRightInd w:val="0"/>
        <w:ind w:left="1440"/>
        <w:rPr>
          <w:color w:val="000000"/>
          <w:szCs w:val="24"/>
        </w:rPr>
      </w:pPr>
      <w:r w:rsidRPr="00F6001E">
        <w:rPr>
          <w:color w:val="000000"/>
          <w:szCs w:val="24"/>
        </w:rPr>
        <w:t>Apply knowledge of human behavior and the social environment, person-in-environment, and other multidisciplinary theoretical frameworks to engage with clients and constituencies; and</w:t>
      </w:r>
    </w:p>
    <w:p w14:paraId="5AE0D919" w14:textId="77777777" w:rsidR="00E043BA" w:rsidRPr="00F6001E" w:rsidRDefault="00E043BA" w:rsidP="00E043BA">
      <w:pPr>
        <w:numPr>
          <w:ilvl w:val="0"/>
          <w:numId w:val="16"/>
        </w:numPr>
        <w:autoSpaceDE w:val="0"/>
        <w:autoSpaceDN w:val="0"/>
        <w:adjustRightInd w:val="0"/>
        <w:ind w:left="1440"/>
        <w:rPr>
          <w:color w:val="000000"/>
          <w:szCs w:val="24"/>
        </w:rPr>
      </w:pPr>
      <w:r w:rsidRPr="00F6001E">
        <w:rPr>
          <w:color w:val="000000"/>
          <w:szCs w:val="24"/>
        </w:rPr>
        <w:t>Use empathy, reflection, and interpersonal skills to effectively engage diverse clients and constituencies.</w:t>
      </w:r>
    </w:p>
    <w:p w14:paraId="7EF57E2D" w14:textId="77777777" w:rsidR="00E043BA" w:rsidRPr="00F6001E" w:rsidRDefault="00E043BA" w:rsidP="00E043BA">
      <w:pPr>
        <w:autoSpaceDE w:val="0"/>
        <w:autoSpaceDN w:val="0"/>
        <w:adjustRightInd w:val="0"/>
        <w:ind w:left="720"/>
        <w:rPr>
          <w:color w:val="000000"/>
          <w:szCs w:val="24"/>
        </w:rPr>
      </w:pPr>
    </w:p>
    <w:p w14:paraId="2AF68C58"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7: Assess Individuals, Families, Groups, Organizations, and Communities</w:t>
      </w:r>
    </w:p>
    <w:p w14:paraId="4F72D985"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w:t>
      </w:r>
    </w:p>
    <w:p w14:paraId="040F9D16"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the assessment process and value the importance of inter-professional collaboration in this process. Social workers understand how their personal experiences and affective reactions may affect their assessment and decision-making. </w:t>
      </w:r>
    </w:p>
    <w:p w14:paraId="6609F955" w14:textId="77777777" w:rsidR="00E043BA" w:rsidRPr="00F6001E" w:rsidRDefault="00E043BA" w:rsidP="00E043BA">
      <w:pPr>
        <w:autoSpaceDE w:val="0"/>
        <w:autoSpaceDN w:val="0"/>
        <w:adjustRightInd w:val="0"/>
        <w:ind w:left="720"/>
        <w:rPr>
          <w:color w:val="000000"/>
          <w:szCs w:val="24"/>
        </w:rPr>
      </w:pPr>
    </w:p>
    <w:p w14:paraId="27AF0F64" w14:textId="77777777" w:rsidR="00E043BA" w:rsidRPr="00F6001E" w:rsidRDefault="00E043BA" w:rsidP="00E043BA">
      <w:pPr>
        <w:autoSpaceDE w:val="0"/>
        <w:autoSpaceDN w:val="0"/>
        <w:adjustRightInd w:val="0"/>
        <w:ind w:left="720"/>
        <w:rPr>
          <w:i/>
          <w:iCs/>
          <w:color w:val="000000"/>
          <w:szCs w:val="24"/>
        </w:rPr>
      </w:pPr>
      <w:r w:rsidRPr="00F6001E">
        <w:rPr>
          <w:i/>
          <w:iCs/>
          <w:color w:val="000000"/>
          <w:szCs w:val="24"/>
        </w:rPr>
        <w:t>Expected Generalist Practice Behaviors</w:t>
      </w:r>
    </w:p>
    <w:p w14:paraId="01EE3D2F"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 xml:space="preserve">Collect and organize data, and apply critical thinking to interpret information from clients and </w:t>
      </w:r>
      <w:proofErr w:type="gramStart"/>
      <w:r w:rsidRPr="00F6001E">
        <w:rPr>
          <w:color w:val="000000"/>
          <w:szCs w:val="24"/>
        </w:rPr>
        <w:t>constituencies;</w:t>
      </w:r>
      <w:proofErr w:type="gramEnd"/>
    </w:p>
    <w:p w14:paraId="2BADDCFD"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 xml:space="preserve">Apply knowledge of human behavior and the social environment, person-in-environment, and other multidisciplinary theoretical frameworks in the analysis of assessment data from clients and </w:t>
      </w:r>
      <w:proofErr w:type="gramStart"/>
      <w:r w:rsidRPr="00F6001E">
        <w:rPr>
          <w:color w:val="000000"/>
          <w:szCs w:val="24"/>
        </w:rPr>
        <w:t>constituencies;</w:t>
      </w:r>
      <w:proofErr w:type="gramEnd"/>
    </w:p>
    <w:p w14:paraId="48039022"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Develop mutually agreed-on intervention goals and objectives based on the critical assessment of strengths, needs, and challenges within clients and constituencies; and</w:t>
      </w:r>
    </w:p>
    <w:p w14:paraId="4BBD3800"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Select appropriate intervention strategies based on the assessment, research knowledge, and values and preferences of clients and constituencies.</w:t>
      </w:r>
    </w:p>
    <w:p w14:paraId="351A3510" w14:textId="77777777" w:rsidR="00E043BA" w:rsidRPr="00F6001E" w:rsidRDefault="00E043BA" w:rsidP="00E043BA">
      <w:pPr>
        <w:autoSpaceDE w:val="0"/>
        <w:autoSpaceDN w:val="0"/>
        <w:adjustRightInd w:val="0"/>
        <w:ind w:left="720"/>
        <w:rPr>
          <w:color w:val="000000"/>
          <w:szCs w:val="24"/>
        </w:rPr>
      </w:pPr>
    </w:p>
    <w:p w14:paraId="49727137"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8: Intervene with Individuals, Families, Groups, Organizations, and Communities</w:t>
      </w:r>
    </w:p>
    <w:p w14:paraId="466E32FB" w14:textId="77777777" w:rsidR="00E043BA" w:rsidRPr="00F6001E" w:rsidRDefault="00E043BA" w:rsidP="00E043BA">
      <w:pPr>
        <w:autoSpaceDE w:val="0"/>
        <w:autoSpaceDN w:val="0"/>
        <w:adjustRightInd w:val="0"/>
        <w:ind w:left="720"/>
        <w:rPr>
          <w:color w:val="000000"/>
          <w:szCs w:val="24"/>
        </w:rPr>
      </w:pPr>
      <w:r w:rsidRPr="00F6001E">
        <w:rPr>
          <w:color w:val="000000"/>
          <w:szCs w:val="24"/>
        </w:rPr>
        <w:lastRenderedPageBreak/>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F6001E">
        <w:rPr>
          <w:color w:val="000000"/>
          <w:szCs w:val="24"/>
        </w:rPr>
        <w:t>analyzing</w:t>
      </w:r>
      <w:proofErr w:type="gramEnd"/>
      <w:r w:rsidRPr="00F6001E">
        <w:rPr>
          <w:color w:val="000000"/>
          <w:szCs w:val="24"/>
        </w:rPr>
        <w:t xml:space="preserve">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 </w:t>
      </w:r>
    </w:p>
    <w:p w14:paraId="0CA6A586" w14:textId="77777777" w:rsidR="00E043BA" w:rsidRPr="00F6001E" w:rsidRDefault="00E043BA" w:rsidP="00E043BA">
      <w:pPr>
        <w:autoSpaceDE w:val="0"/>
        <w:autoSpaceDN w:val="0"/>
        <w:adjustRightInd w:val="0"/>
        <w:ind w:left="720"/>
        <w:rPr>
          <w:color w:val="000000"/>
          <w:szCs w:val="24"/>
        </w:rPr>
      </w:pPr>
    </w:p>
    <w:p w14:paraId="7028AD17"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63853A06"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 xml:space="preserve">Critically choose and implement interventions to achieve practice goals and enhance capacities of clients and </w:t>
      </w:r>
      <w:proofErr w:type="gramStart"/>
      <w:r w:rsidRPr="00F6001E">
        <w:rPr>
          <w:color w:val="000000"/>
          <w:szCs w:val="24"/>
        </w:rPr>
        <w:t>constituencies;</w:t>
      </w:r>
      <w:proofErr w:type="gramEnd"/>
    </w:p>
    <w:p w14:paraId="090FDCF6"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 xml:space="preserve">Apply knowledge of human behavior and the social environment, person-in-environment, and other multidisciplinary theoretical frameworks in interventions with clients and </w:t>
      </w:r>
      <w:proofErr w:type="gramStart"/>
      <w:r w:rsidRPr="00F6001E">
        <w:rPr>
          <w:color w:val="000000"/>
          <w:szCs w:val="24"/>
        </w:rPr>
        <w:t>constituencies;</w:t>
      </w:r>
      <w:proofErr w:type="gramEnd"/>
    </w:p>
    <w:p w14:paraId="409C889B"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 xml:space="preserve">Use inter-professional collaboration as appropriate to achieve beneficial practice </w:t>
      </w:r>
      <w:proofErr w:type="gramStart"/>
      <w:r w:rsidRPr="00F6001E">
        <w:rPr>
          <w:color w:val="000000"/>
          <w:szCs w:val="24"/>
        </w:rPr>
        <w:t>outcomes;</w:t>
      </w:r>
      <w:proofErr w:type="gramEnd"/>
    </w:p>
    <w:p w14:paraId="503187D6"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Negotiate, mediate, and advocate with and on behalf of diverse clients and constituencies; and</w:t>
      </w:r>
    </w:p>
    <w:p w14:paraId="1734FB4E"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Facilitate effective transitions and endings that advance mutually agreed-on goals.</w:t>
      </w:r>
    </w:p>
    <w:p w14:paraId="66999BA7" w14:textId="77777777" w:rsidR="00E043BA" w:rsidRPr="00F6001E" w:rsidRDefault="00E043BA" w:rsidP="00E043BA">
      <w:pPr>
        <w:autoSpaceDE w:val="0"/>
        <w:autoSpaceDN w:val="0"/>
        <w:adjustRightInd w:val="0"/>
        <w:ind w:left="720"/>
        <w:rPr>
          <w:color w:val="000000"/>
          <w:szCs w:val="24"/>
        </w:rPr>
      </w:pPr>
    </w:p>
    <w:p w14:paraId="2DF537FA"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9: Evaluate Practice with Individuals, Families, Groups, Organizations, and Communities</w:t>
      </w:r>
    </w:p>
    <w:p w14:paraId="33713149"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evaluation is an ongoing component of the dynamic and interactive process of social work practice with, and on behalf of, diverse individuals, families, groups, </w:t>
      </w:r>
      <w:proofErr w:type="gramStart"/>
      <w:r w:rsidRPr="00F6001E">
        <w:rPr>
          <w:color w:val="000000"/>
          <w:szCs w:val="24"/>
        </w:rPr>
        <w:t>organizations</w:t>
      </w:r>
      <w:proofErr w:type="gramEnd"/>
      <w:r w:rsidRPr="00F6001E">
        <w:rPr>
          <w:color w:val="000000"/>
          <w:szCs w:val="24"/>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14:paraId="187C9198" w14:textId="77777777" w:rsidR="00E043BA" w:rsidRPr="00F6001E" w:rsidRDefault="00E043BA" w:rsidP="00E043BA">
      <w:pPr>
        <w:autoSpaceDE w:val="0"/>
        <w:autoSpaceDN w:val="0"/>
        <w:adjustRightInd w:val="0"/>
        <w:ind w:left="720"/>
        <w:rPr>
          <w:color w:val="000000"/>
          <w:szCs w:val="24"/>
        </w:rPr>
      </w:pPr>
    </w:p>
    <w:p w14:paraId="7DEA200C"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19DC7688"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 xml:space="preserve">Select and use appropriate methods for evaluation of </w:t>
      </w:r>
      <w:proofErr w:type="gramStart"/>
      <w:r w:rsidRPr="00F6001E">
        <w:rPr>
          <w:color w:val="000000"/>
          <w:szCs w:val="24"/>
        </w:rPr>
        <w:t>outcomes;</w:t>
      </w:r>
      <w:proofErr w:type="gramEnd"/>
    </w:p>
    <w:p w14:paraId="39BBF0C9"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 xml:space="preserve">Apply knowledge of human behavior and the social environment, person-in-environment, and other multidisciplinary theoretical frameworks in the evaluation of </w:t>
      </w:r>
      <w:proofErr w:type="gramStart"/>
      <w:r w:rsidRPr="00F6001E">
        <w:rPr>
          <w:color w:val="000000"/>
          <w:szCs w:val="24"/>
        </w:rPr>
        <w:t>outcomes;</w:t>
      </w:r>
      <w:proofErr w:type="gramEnd"/>
    </w:p>
    <w:p w14:paraId="7A111D64"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Critically analyze, monitor, and evaluate intervention and program processes and outcomes; and</w:t>
      </w:r>
    </w:p>
    <w:p w14:paraId="7DA18561"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Apply evaluation findings to improve practice effectiveness at the micro, mezzo, and macro levels.</w:t>
      </w:r>
    </w:p>
    <w:p w14:paraId="3886C46A" w14:textId="77777777" w:rsidR="00E043BA" w:rsidRPr="00C41772" w:rsidRDefault="00E043BA" w:rsidP="00E043BA">
      <w:pPr>
        <w:autoSpaceDE w:val="0"/>
        <w:autoSpaceDN w:val="0"/>
        <w:adjustRightInd w:val="0"/>
        <w:ind w:left="720"/>
      </w:pPr>
    </w:p>
    <w:p w14:paraId="2529D8D2" w14:textId="77777777" w:rsidR="005422D6" w:rsidRPr="00F563D6" w:rsidRDefault="005422D6" w:rsidP="00E043BA">
      <w:pPr>
        <w:autoSpaceDE w:val="0"/>
        <w:autoSpaceDN w:val="0"/>
        <w:adjustRightInd w:val="0"/>
        <w:jc w:val="center"/>
        <w:rPr>
          <w:color w:val="000000"/>
          <w:szCs w:val="24"/>
        </w:rPr>
      </w:pPr>
    </w:p>
    <w:sectPr w:rsidR="005422D6" w:rsidRPr="00F563D6" w:rsidSect="00802538">
      <w:headerReference w:type="even" r:id="rId10"/>
      <w:headerReference w:type="default" r:id="rId11"/>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C2C7" w14:textId="77777777" w:rsidR="00421ECE" w:rsidRDefault="00421ECE" w:rsidP="00AA4C9C">
      <w:r>
        <w:separator/>
      </w:r>
    </w:p>
  </w:endnote>
  <w:endnote w:type="continuationSeparator" w:id="0">
    <w:p w14:paraId="33D241DA" w14:textId="77777777" w:rsidR="00421ECE" w:rsidRDefault="00421ECE" w:rsidP="00AA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72C" w14:textId="77777777" w:rsidR="001058E2" w:rsidRDefault="001058E2" w:rsidP="003E63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136F26" w14:textId="77777777" w:rsidR="001058E2" w:rsidRDefault="001058E2" w:rsidP="00105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9827" w14:textId="77777777" w:rsidR="00802538" w:rsidRDefault="00802538">
    <w:pPr>
      <w:pStyle w:val="Footer"/>
      <w:rPr>
        <w:sz w:val="20"/>
      </w:rPr>
    </w:pPr>
  </w:p>
  <w:p w14:paraId="3BB9EA02" w14:textId="77777777" w:rsidR="00802538" w:rsidRDefault="00802538" w:rsidP="00802538">
    <w:pPr>
      <w:pStyle w:val="Footer"/>
      <w:framePr w:wrap="none" w:vAnchor="text" w:hAnchor="margin" w:xAlign="right" w:y="24"/>
      <w:rPr>
        <w:rStyle w:val="PageNumber"/>
      </w:rPr>
    </w:pPr>
    <w:r w:rsidRPr="001058E2">
      <w:rPr>
        <w:rStyle w:val="PageNumber"/>
        <w:sz w:val="20"/>
        <w:szCs w:val="15"/>
      </w:rPr>
      <w:fldChar w:fldCharType="begin"/>
    </w:r>
    <w:r w:rsidRPr="001058E2">
      <w:rPr>
        <w:rStyle w:val="PageNumber"/>
        <w:sz w:val="20"/>
        <w:szCs w:val="15"/>
      </w:rPr>
      <w:instrText xml:space="preserve"> PAGE </w:instrText>
    </w:r>
    <w:r w:rsidRPr="001058E2">
      <w:rPr>
        <w:rStyle w:val="PageNumber"/>
        <w:sz w:val="20"/>
        <w:szCs w:val="15"/>
      </w:rPr>
      <w:fldChar w:fldCharType="separate"/>
    </w:r>
    <w:r w:rsidR="00AE1791">
      <w:rPr>
        <w:rStyle w:val="PageNumber"/>
        <w:noProof/>
        <w:sz w:val="20"/>
        <w:szCs w:val="15"/>
      </w:rPr>
      <w:t>1</w:t>
    </w:r>
    <w:r w:rsidRPr="001058E2">
      <w:rPr>
        <w:rStyle w:val="PageNumber"/>
        <w:sz w:val="20"/>
        <w:szCs w:val="15"/>
      </w:rPr>
      <w:fldChar w:fldCharType="end"/>
    </w:r>
  </w:p>
  <w:p w14:paraId="66532065" w14:textId="77777777" w:rsidR="00802538" w:rsidRPr="00DC68B5" w:rsidRDefault="001058E2">
    <w:pPr>
      <w:pStyle w:val="Footer"/>
      <w:rPr>
        <w:sz w:val="20"/>
      </w:rPr>
    </w:pPr>
    <w:r>
      <w:rPr>
        <w:sz w:val="20"/>
      </w:rPr>
      <w:t xml:space="preserve">Revised </w:t>
    </w:r>
    <w:r w:rsidR="00E479FC">
      <w:rPr>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C09D" w14:textId="77777777" w:rsidR="00421ECE" w:rsidRDefault="00421ECE" w:rsidP="00AA4C9C">
      <w:r>
        <w:separator/>
      </w:r>
    </w:p>
  </w:footnote>
  <w:footnote w:type="continuationSeparator" w:id="0">
    <w:p w14:paraId="0D8515AC" w14:textId="77777777" w:rsidR="00421ECE" w:rsidRDefault="00421ECE" w:rsidP="00AA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BADB" w14:textId="77777777" w:rsidR="001948B9" w:rsidRDefault="001948B9" w:rsidP="00FE11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82E6A" w14:textId="77777777" w:rsidR="001948B9" w:rsidRDefault="001948B9" w:rsidP="001948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55D4" w14:textId="77777777" w:rsidR="001948B9" w:rsidRDefault="001948B9" w:rsidP="001948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581"/>
    <w:multiLevelType w:val="hybridMultilevel"/>
    <w:tmpl w:val="A41EAEE0"/>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E0FB6"/>
    <w:multiLevelType w:val="hybridMultilevel"/>
    <w:tmpl w:val="5136E00A"/>
    <w:lvl w:ilvl="0" w:tplc="0409000F">
      <w:start w:val="1"/>
      <w:numFmt w:val="decimal"/>
      <w:lvlText w:val="%1."/>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50769"/>
    <w:multiLevelType w:val="multilevel"/>
    <w:tmpl w:val="D952D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B50052"/>
    <w:multiLevelType w:val="hybridMultilevel"/>
    <w:tmpl w:val="5524B354"/>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1B5EF9"/>
    <w:multiLevelType w:val="multilevel"/>
    <w:tmpl w:val="80DCF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8A19C3"/>
    <w:multiLevelType w:val="multilevel"/>
    <w:tmpl w:val="E5B28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D51DE9"/>
    <w:multiLevelType w:val="hybridMultilevel"/>
    <w:tmpl w:val="7450B40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251DD4"/>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B75B5"/>
    <w:multiLevelType w:val="hybridMultilevel"/>
    <w:tmpl w:val="2F82E9F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EF6964"/>
    <w:multiLevelType w:val="multilevel"/>
    <w:tmpl w:val="006C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3F38B4"/>
    <w:multiLevelType w:val="multilevel"/>
    <w:tmpl w:val="35CA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137DAF"/>
    <w:multiLevelType w:val="hybridMultilevel"/>
    <w:tmpl w:val="4F26C94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D13A1A"/>
    <w:multiLevelType w:val="hybridMultilevel"/>
    <w:tmpl w:val="5FFE08F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E0A7048"/>
    <w:multiLevelType w:val="multilevel"/>
    <w:tmpl w:val="89E8E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4539D2"/>
    <w:multiLevelType w:val="multilevel"/>
    <w:tmpl w:val="EAC4E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6C5999"/>
    <w:multiLevelType w:val="hybridMultilevel"/>
    <w:tmpl w:val="1736CCD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813CD"/>
    <w:multiLevelType w:val="multilevel"/>
    <w:tmpl w:val="89421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141851"/>
    <w:multiLevelType w:val="hybridMultilevel"/>
    <w:tmpl w:val="7934235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453565"/>
    <w:multiLevelType w:val="hybridMultilevel"/>
    <w:tmpl w:val="669C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63900"/>
    <w:multiLevelType w:val="hybridMultilevel"/>
    <w:tmpl w:val="7042FF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074225">
    <w:abstractNumId w:val="15"/>
  </w:num>
  <w:num w:numId="2" w16cid:durableId="278532712">
    <w:abstractNumId w:val="9"/>
  </w:num>
  <w:num w:numId="3" w16cid:durableId="1611550686">
    <w:abstractNumId w:val="14"/>
  </w:num>
  <w:num w:numId="4" w16cid:durableId="1064109258">
    <w:abstractNumId w:val="5"/>
  </w:num>
  <w:num w:numId="5" w16cid:durableId="1902783891">
    <w:abstractNumId w:val="13"/>
  </w:num>
  <w:num w:numId="6" w16cid:durableId="327951976">
    <w:abstractNumId w:val="4"/>
  </w:num>
  <w:num w:numId="7" w16cid:durableId="177819510">
    <w:abstractNumId w:val="2"/>
  </w:num>
  <w:num w:numId="8" w16cid:durableId="918714782">
    <w:abstractNumId w:val="10"/>
  </w:num>
  <w:num w:numId="9" w16cid:durableId="2141991958">
    <w:abstractNumId w:val="16"/>
  </w:num>
  <w:num w:numId="10" w16cid:durableId="1532575056">
    <w:abstractNumId w:val="18"/>
  </w:num>
  <w:num w:numId="11" w16cid:durableId="1939947891">
    <w:abstractNumId w:val="19"/>
  </w:num>
  <w:num w:numId="12" w16cid:durableId="253362479">
    <w:abstractNumId w:val="17"/>
  </w:num>
  <w:num w:numId="13" w16cid:durableId="115368291">
    <w:abstractNumId w:val="0"/>
  </w:num>
  <w:num w:numId="14" w16cid:durableId="1476069822">
    <w:abstractNumId w:val="6"/>
  </w:num>
  <w:num w:numId="15" w16cid:durableId="1883981762">
    <w:abstractNumId w:val="8"/>
  </w:num>
  <w:num w:numId="16" w16cid:durableId="641421382">
    <w:abstractNumId w:val="3"/>
  </w:num>
  <w:num w:numId="17" w16cid:durableId="1488205427">
    <w:abstractNumId w:val="1"/>
  </w:num>
  <w:num w:numId="18" w16cid:durableId="173418158">
    <w:abstractNumId w:val="11"/>
  </w:num>
  <w:num w:numId="19" w16cid:durableId="577786266">
    <w:abstractNumId w:val="7"/>
  </w:num>
  <w:num w:numId="20" w16cid:durableId="131714758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oNotTrackMove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193"/>
    <w:rsid w:val="000054C1"/>
    <w:rsid w:val="000430C2"/>
    <w:rsid w:val="0004327B"/>
    <w:rsid w:val="00091BD9"/>
    <w:rsid w:val="000C23DA"/>
    <w:rsid w:val="000C5275"/>
    <w:rsid w:val="000D3B97"/>
    <w:rsid w:val="000D789C"/>
    <w:rsid w:val="000E50E1"/>
    <w:rsid w:val="000E5F16"/>
    <w:rsid w:val="000F2155"/>
    <w:rsid w:val="00101330"/>
    <w:rsid w:val="0010138D"/>
    <w:rsid w:val="001058E2"/>
    <w:rsid w:val="00120854"/>
    <w:rsid w:val="00122CC5"/>
    <w:rsid w:val="00135928"/>
    <w:rsid w:val="00137A21"/>
    <w:rsid w:val="001538BA"/>
    <w:rsid w:val="00173345"/>
    <w:rsid w:val="001847B1"/>
    <w:rsid w:val="00184FA5"/>
    <w:rsid w:val="001948B9"/>
    <w:rsid w:val="001A01DE"/>
    <w:rsid w:val="001A06DA"/>
    <w:rsid w:val="001B52AC"/>
    <w:rsid w:val="001B7EA6"/>
    <w:rsid w:val="001E4CD5"/>
    <w:rsid w:val="001E50B3"/>
    <w:rsid w:val="001F6F43"/>
    <w:rsid w:val="00200D6F"/>
    <w:rsid w:val="002032D0"/>
    <w:rsid w:val="002315D2"/>
    <w:rsid w:val="0025094A"/>
    <w:rsid w:val="00253F98"/>
    <w:rsid w:val="00264E10"/>
    <w:rsid w:val="002850D1"/>
    <w:rsid w:val="002922E7"/>
    <w:rsid w:val="002A25A3"/>
    <w:rsid w:val="002B36DC"/>
    <w:rsid w:val="002B4BCD"/>
    <w:rsid w:val="002C21EF"/>
    <w:rsid w:val="002C5D22"/>
    <w:rsid w:val="002D7A05"/>
    <w:rsid w:val="002E0807"/>
    <w:rsid w:val="002F62CF"/>
    <w:rsid w:val="00310EE8"/>
    <w:rsid w:val="00311842"/>
    <w:rsid w:val="00320C36"/>
    <w:rsid w:val="00340B66"/>
    <w:rsid w:val="00345980"/>
    <w:rsid w:val="00354C73"/>
    <w:rsid w:val="00355BB4"/>
    <w:rsid w:val="003745D0"/>
    <w:rsid w:val="003A485F"/>
    <w:rsid w:val="003A717D"/>
    <w:rsid w:val="003B0E8E"/>
    <w:rsid w:val="003B442C"/>
    <w:rsid w:val="003B53F7"/>
    <w:rsid w:val="003D0EFA"/>
    <w:rsid w:val="003D13BF"/>
    <w:rsid w:val="003D7155"/>
    <w:rsid w:val="003E63FD"/>
    <w:rsid w:val="00403D14"/>
    <w:rsid w:val="004139A2"/>
    <w:rsid w:val="00421ECE"/>
    <w:rsid w:val="00424070"/>
    <w:rsid w:val="0044333E"/>
    <w:rsid w:val="00443840"/>
    <w:rsid w:val="00480DD8"/>
    <w:rsid w:val="004822F8"/>
    <w:rsid w:val="004B0014"/>
    <w:rsid w:val="004B146C"/>
    <w:rsid w:val="004B4158"/>
    <w:rsid w:val="004B60AA"/>
    <w:rsid w:val="004C1867"/>
    <w:rsid w:val="004C5292"/>
    <w:rsid w:val="004F620E"/>
    <w:rsid w:val="004F7438"/>
    <w:rsid w:val="005011F5"/>
    <w:rsid w:val="0051696D"/>
    <w:rsid w:val="005208A0"/>
    <w:rsid w:val="00536746"/>
    <w:rsid w:val="0054014C"/>
    <w:rsid w:val="005422D6"/>
    <w:rsid w:val="005446B9"/>
    <w:rsid w:val="00546460"/>
    <w:rsid w:val="00555D49"/>
    <w:rsid w:val="00567A07"/>
    <w:rsid w:val="005822B8"/>
    <w:rsid w:val="00593795"/>
    <w:rsid w:val="005A3A6F"/>
    <w:rsid w:val="005B352E"/>
    <w:rsid w:val="005B3A5E"/>
    <w:rsid w:val="005C6E67"/>
    <w:rsid w:val="005E373A"/>
    <w:rsid w:val="005F42BD"/>
    <w:rsid w:val="00611E47"/>
    <w:rsid w:val="00622B38"/>
    <w:rsid w:val="006354EC"/>
    <w:rsid w:val="0064293C"/>
    <w:rsid w:val="00643EE4"/>
    <w:rsid w:val="006465E3"/>
    <w:rsid w:val="00661187"/>
    <w:rsid w:val="0066463D"/>
    <w:rsid w:val="006654DF"/>
    <w:rsid w:val="006900E0"/>
    <w:rsid w:val="00692193"/>
    <w:rsid w:val="006A615B"/>
    <w:rsid w:val="006A694A"/>
    <w:rsid w:val="006B5046"/>
    <w:rsid w:val="006C7D52"/>
    <w:rsid w:val="006D2C64"/>
    <w:rsid w:val="006D45C3"/>
    <w:rsid w:val="006E1EB9"/>
    <w:rsid w:val="006E3D75"/>
    <w:rsid w:val="006F142A"/>
    <w:rsid w:val="007163D1"/>
    <w:rsid w:val="00776AA3"/>
    <w:rsid w:val="00781296"/>
    <w:rsid w:val="007907F6"/>
    <w:rsid w:val="007D197B"/>
    <w:rsid w:val="007D4608"/>
    <w:rsid w:val="00802538"/>
    <w:rsid w:val="00805462"/>
    <w:rsid w:val="0084538C"/>
    <w:rsid w:val="00851219"/>
    <w:rsid w:val="00856484"/>
    <w:rsid w:val="0086187B"/>
    <w:rsid w:val="00870708"/>
    <w:rsid w:val="00884A58"/>
    <w:rsid w:val="008B3A53"/>
    <w:rsid w:val="008C2CEA"/>
    <w:rsid w:val="008D5AC6"/>
    <w:rsid w:val="008F29C2"/>
    <w:rsid w:val="008F3DFC"/>
    <w:rsid w:val="00901F99"/>
    <w:rsid w:val="009131C2"/>
    <w:rsid w:val="009477A6"/>
    <w:rsid w:val="00950C72"/>
    <w:rsid w:val="009543C2"/>
    <w:rsid w:val="00966A08"/>
    <w:rsid w:val="00976EDC"/>
    <w:rsid w:val="00982E2F"/>
    <w:rsid w:val="009B1F54"/>
    <w:rsid w:val="009C0C84"/>
    <w:rsid w:val="009D4639"/>
    <w:rsid w:val="009E05D9"/>
    <w:rsid w:val="00A02F95"/>
    <w:rsid w:val="00A06773"/>
    <w:rsid w:val="00A27966"/>
    <w:rsid w:val="00A27AD6"/>
    <w:rsid w:val="00A539B2"/>
    <w:rsid w:val="00A56343"/>
    <w:rsid w:val="00A56A86"/>
    <w:rsid w:val="00A66ED6"/>
    <w:rsid w:val="00A76FD9"/>
    <w:rsid w:val="00A77796"/>
    <w:rsid w:val="00A829FA"/>
    <w:rsid w:val="00AA4C9C"/>
    <w:rsid w:val="00AA5053"/>
    <w:rsid w:val="00AB3C25"/>
    <w:rsid w:val="00AD69D8"/>
    <w:rsid w:val="00AE1791"/>
    <w:rsid w:val="00AF3632"/>
    <w:rsid w:val="00B26DE6"/>
    <w:rsid w:val="00B465B5"/>
    <w:rsid w:val="00B63F95"/>
    <w:rsid w:val="00B703BF"/>
    <w:rsid w:val="00B92853"/>
    <w:rsid w:val="00B932E4"/>
    <w:rsid w:val="00BA3D45"/>
    <w:rsid w:val="00BD0D48"/>
    <w:rsid w:val="00BD1EE7"/>
    <w:rsid w:val="00C02030"/>
    <w:rsid w:val="00C02A41"/>
    <w:rsid w:val="00C1566B"/>
    <w:rsid w:val="00C42744"/>
    <w:rsid w:val="00C70073"/>
    <w:rsid w:val="00C70A3F"/>
    <w:rsid w:val="00C97451"/>
    <w:rsid w:val="00CA0558"/>
    <w:rsid w:val="00CB11D5"/>
    <w:rsid w:val="00CD05B2"/>
    <w:rsid w:val="00CF0C3D"/>
    <w:rsid w:val="00CF2D12"/>
    <w:rsid w:val="00D010FF"/>
    <w:rsid w:val="00D31524"/>
    <w:rsid w:val="00D668CC"/>
    <w:rsid w:val="00D8486E"/>
    <w:rsid w:val="00DB58C4"/>
    <w:rsid w:val="00DC0694"/>
    <w:rsid w:val="00DC6234"/>
    <w:rsid w:val="00DC68B5"/>
    <w:rsid w:val="00DE3584"/>
    <w:rsid w:val="00DE42E6"/>
    <w:rsid w:val="00DF3885"/>
    <w:rsid w:val="00DF5DBF"/>
    <w:rsid w:val="00E043BA"/>
    <w:rsid w:val="00E05F0E"/>
    <w:rsid w:val="00E15CDD"/>
    <w:rsid w:val="00E166EB"/>
    <w:rsid w:val="00E16DA7"/>
    <w:rsid w:val="00E40AC7"/>
    <w:rsid w:val="00E479FC"/>
    <w:rsid w:val="00E509F9"/>
    <w:rsid w:val="00E5550A"/>
    <w:rsid w:val="00E6065F"/>
    <w:rsid w:val="00EC1FB9"/>
    <w:rsid w:val="00ED449C"/>
    <w:rsid w:val="00ED56F7"/>
    <w:rsid w:val="00ED7D05"/>
    <w:rsid w:val="00EF5C70"/>
    <w:rsid w:val="00F140FB"/>
    <w:rsid w:val="00F26DB7"/>
    <w:rsid w:val="00F41104"/>
    <w:rsid w:val="00F4381F"/>
    <w:rsid w:val="00F45AA4"/>
    <w:rsid w:val="00F46D6B"/>
    <w:rsid w:val="00F563D6"/>
    <w:rsid w:val="00F600E9"/>
    <w:rsid w:val="00F61D1D"/>
    <w:rsid w:val="00F71536"/>
    <w:rsid w:val="00F8004A"/>
    <w:rsid w:val="00F802B5"/>
    <w:rsid w:val="00F8171B"/>
    <w:rsid w:val="00F85B5C"/>
    <w:rsid w:val="00FA7F82"/>
    <w:rsid w:val="00FB516C"/>
    <w:rsid w:val="00FD04AA"/>
    <w:rsid w:val="00FD6FA8"/>
    <w:rsid w:val="00FE1196"/>
    <w:rsid w:val="00FE417D"/>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FAF10DB"/>
  <w15:chartTrackingRefBased/>
  <w15:docId w15:val="{6E38D838-DBCF-F049-A90D-129D20BC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67"/>
    <w:pPr>
      <w:widowControl w:val="0"/>
    </w:pPr>
    <w:rPr>
      <w:rFonts w:ascii="Times New Roman" w:eastAsia="Times New Roman" w:hAnsi="Times New Roman"/>
      <w:sz w:val="24"/>
    </w:rPr>
  </w:style>
  <w:style w:type="paragraph" w:styleId="Heading1">
    <w:name w:val="heading 1"/>
    <w:basedOn w:val="Normal"/>
    <w:next w:val="Normal"/>
    <w:link w:val="Heading1Char"/>
    <w:uiPriority w:val="99"/>
    <w:qFormat/>
    <w:rsid w:val="005C6E67"/>
    <w:pPr>
      <w:keepNext/>
      <w:widowControl/>
      <w:outlineLvl w:val="0"/>
    </w:pPr>
    <w:rPr>
      <w:b/>
    </w:rPr>
  </w:style>
  <w:style w:type="paragraph" w:styleId="Heading3">
    <w:name w:val="heading 3"/>
    <w:basedOn w:val="Normal"/>
    <w:next w:val="Normal"/>
    <w:link w:val="Heading3Char"/>
    <w:uiPriority w:val="99"/>
    <w:qFormat/>
    <w:rsid w:val="005C6E67"/>
    <w:pPr>
      <w:keepNext/>
      <w:widowControl/>
      <w:jc w:val="both"/>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6E67"/>
    <w:rPr>
      <w:rFonts w:ascii="Times New Roman" w:hAnsi="Times New Roman" w:cs="Times New Roman"/>
      <w:b/>
      <w:sz w:val="20"/>
      <w:szCs w:val="20"/>
    </w:rPr>
  </w:style>
  <w:style w:type="character" w:customStyle="1" w:styleId="Heading3Char">
    <w:name w:val="Heading 3 Char"/>
    <w:link w:val="Heading3"/>
    <w:uiPriority w:val="99"/>
    <w:locked/>
    <w:rsid w:val="005C6E67"/>
    <w:rPr>
      <w:rFonts w:ascii="Times New Roman" w:hAnsi="Times New Roman" w:cs="Times New Roman"/>
      <w:b/>
      <w:sz w:val="20"/>
      <w:szCs w:val="20"/>
    </w:rPr>
  </w:style>
  <w:style w:type="table" w:styleId="TableGrid">
    <w:name w:val="Table Grid"/>
    <w:basedOn w:val="TableNormal"/>
    <w:uiPriority w:val="99"/>
    <w:rsid w:val="005C6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46B9"/>
    <w:pPr>
      <w:tabs>
        <w:tab w:val="center" w:pos="4680"/>
        <w:tab w:val="right" w:pos="9360"/>
      </w:tabs>
    </w:pPr>
  </w:style>
  <w:style w:type="character" w:customStyle="1" w:styleId="HeaderChar">
    <w:name w:val="Header Char"/>
    <w:link w:val="Header"/>
    <w:uiPriority w:val="99"/>
    <w:locked/>
    <w:rsid w:val="005446B9"/>
    <w:rPr>
      <w:rFonts w:ascii="Times New Roman" w:hAnsi="Times New Roman" w:cs="Times New Roman"/>
      <w:sz w:val="24"/>
    </w:rPr>
  </w:style>
  <w:style w:type="paragraph" w:styleId="Footer">
    <w:name w:val="footer"/>
    <w:basedOn w:val="Normal"/>
    <w:link w:val="FooterChar"/>
    <w:uiPriority w:val="99"/>
    <w:rsid w:val="005446B9"/>
    <w:pPr>
      <w:tabs>
        <w:tab w:val="center" w:pos="4680"/>
        <w:tab w:val="right" w:pos="9360"/>
      </w:tabs>
    </w:pPr>
  </w:style>
  <w:style w:type="character" w:customStyle="1" w:styleId="FooterChar">
    <w:name w:val="Footer Char"/>
    <w:link w:val="Footer"/>
    <w:uiPriority w:val="99"/>
    <w:locked/>
    <w:rsid w:val="005446B9"/>
    <w:rPr>
      <w:rFonts w:ascii="Times New Roman" w:hAnsi="Times New Roman" w:cs="Times New Roman"/>
      <w:sz w:val="24"/>
    </w:rPr>
  </w:style>
  <w:style w:type="paragraph" w:customStyle="1" w:styleId="MediumGrid1-Accent21">
    <w:name w:val="Medium Grid 1 - Accent 21"/>
    <w:basedOn w:val="Normal"/>
    <w:uiPriority w:val="99"/>
    <w:rsid w:val="005446B9"/>
    <w:pPr>
      <w:ind w:left="720"/>
    </w:pPr>
  </w:style>
  <w:style w:type="paragraph" w:customStyle="1" w:styleId="NoSpacing1">
    <w:name w:val="No Spacing1"/>
    <w:uiPriority w:val="99"/>
    <w:rsid w:val="005446B9"/>
    <w:rPr>
      <w:sz w:val="22"/>
      <w:szCs w:val="22"/>
    </w:rPr>
  </w:style>
  <w:style w:type="paragraph" w:customStyle="1" w:styleId="ColorfulList-Accent11">
    <w:name w:val="Colorful List - Accent 11"/>
    <w:basedOn w:val="Normal"/>
    <w:uiPriority w:val="99"/>
    <w:rsid w:val="005446B9"/>
    <w:pPr>
      <w:ind w:left="720"/>
    </w:pPr>
  </w:style>
  <w:style w:type="paragraph" w:styleId="NormalWeb">
    <w:name w:val="Normal (Web)"/>
    <w:basedOn w:val="Normal"/>
    <w:uiPriority w:val="99"/>
    <w:semiHidden/>
    <w:rsid w:val="005446B9"/>
    <w:pPr>
      <w:widowControl/>
      <w:spacing w:before="100" w:beforeAutospacing="1" w:after="100" w:afterAutospacing="1"/>
    </w:pPr>
    <w:rPr>
      <w:rFonts w:eastAsia="Calibri"/>
      <w:szCs w:val="24"/>
    </w:rPr>
  </w:style>
  <w:style w:type="paragraph" w:styleId="BalloonText">
    <w:name w:val="Balloon Text"/>
    <w:basedOn w:val="Normal"/>
    <w:link w:val="BalloonTextChar"/>
    <w:uiPriority w:val="99"/>
    <w:semiHidden/>
    <w:rsid w:val="005446B9"/>
    <w:rPr>
      <w:rFonts w:ascii="Lucida Grande" w:hAnsi="Lucida Grande"/>
      <w:sz w:val="18"/>
      <w:szCs w:val="18"/>
    </w:rPr>
  </w:style>
  <w:style w:type="character" w:customStyle="1" w:styleId="BalloonTextChar">
    <w:name w:val="Balloon Text Char"/>
    <w:link w:val="BalloonText"/>
    <w:uiPriority w:val="99"/>
    <w:semiHidden/>
    <w:locked/>
    <w:rsid w:val="005446B9"/>
    <w:rPr>
      <w:rFonts w:ascii="Lucida Grande" w:hAnsi="Lucida Grande" w:cs="Times New Roman"/>
      <w:sz w:val="18"/>
      <w:szCs w:val="18"/>
    </w:rPr>
  </w:style>
  <w:style w:type="character" w:styleId="CommentReference">
    <w:name w:val="annotation reference"/>
    <w:uiPriority w:val="99"/>
    <w:semiHidden/>
    <w:rsid w:val="005446B9"/>
    <w:rPr>
      <w:rFonts w:cs="Times New Roman"/>
      <w:sz w:val="18"/>
      <w:szCs w:val="18"/>
    </w:rPr>
  </w:style>
  <w:style w:type="paragraph" w:styleId="CommentText">
    <w:name w:val="annotation text"/>
    <w:basedOn w:val="Normal"/>
    <w:link w:val="CommentTextChar"/>
    <w:uiPriority w:val="99"/>
    <w:semiHidden/>
    <w:rsid w:val="005446B9"/>
    <w:rPr>
      <w:szCs w:val="24"/>
    </w:rPr>
  </w:style>
  <w:style w:type="character" w:customStyle="1" w:styleId="CommentTextChar">
    <w:name w:val="Comment Text Char"/>
    <w:link w:val="CommentText"/>
    <w:uiPriority w:val="99"/>
    <w:semiHidden/>
    <w:locked/>
    <w:rsid w:val="005446B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446B9"/>
    <w:rPr>
      <w:b/>
      <w:bCs/>
      <w:sz w:val="20"/>
      <w:szCs w:val="20"/>
    </w:rPr>
  </w:style>
  <w:style w:type="character" w:customStyle="1" w:styleId="CommentSubjectChar">
    <w:name w:val="Comment Subject Char"/>
    <w:link w:val="CommentSubject"/>
    <w:uiPriority w:val="99"/>
    <w:semiHidden/>
    <w:locked/>
    <w:rsid w:val="005446B9"/>
    <w:rPr>
      <w:rFonts w:ascii="Times New Roman" w:hAnsi="Times New Roman" w:cs="Times New Roman"/>
      <w:b/>
      <w:bCs/>
      <w:sz w:val="24"/>
      <w:szCs w:val="24"/>
    </w:rPr>
  </w:style>
  <w:style w:type="paragraph" w:styleId="ColorfulShading-Accent3">
    <w:name w:val="Colorful Shading Accent 3"/>
    <w:basedOn w:val="Normal"/>
    <w:uiPriority w:val="34"/>
    <w:qFormat/>
    <w:rsid w:val="002E0807"/>
    <w:pPr>
      <w:widowControl/>
      <w:ind w:left="720"/>
    </w:pPr>
    <w:rPr>
      <w:sz w:val="20"/>
    </w:rPr>
  </w:style>
  <w:style w:type="paragraph" w:styleId="MediumShading1-Accent2">
    <w:name w:val="Medium Shading 1 Accent 2"/>
    <w:uiPriority w:val="1"/>
    <w:qFormat/>
    <w:rsid w:val="00FD04AA"/>
    <w:rPr>
      <w:sz w:val="22"/>
      <w:szCs w:val="22"/>
    </w:rPr>
  </w:style>
  <w:style w:type="paragraph" w:styleId="LightList-Accent3">
    <w:name w:val="Light List Accent 3"/>
    <w:hidden/>
    <w:uiPriority w:val="99"/>
    <w:semiHidden/>
    <w:rsid w:val="000054C1"/>
    <w:rPr>
      <w:rFonts w:ascii="Times New Roman" w:eastAsia="Times New Roman" w:hAnsi="Times New Roman"/>
      <w:sz w:val="24"/>
    </w:rPr>
  </w:style>
  <w:style w:type="character" w:styleId="PageNumber">
    <w:name w:val="page number"/>
    <w:uiPriority w:val="99"/>
    <w:semiHidden/>
    <w:unhideWhenUsed/>
    <w:rsid w:val="001948B9"/>
  </w:style>
  <w:style w:type="paragraph" w:styleId="ColorfulList-Accent1">
    <w:name w:val="Colorful List Accent 1"/>
    <w:basedOn w:val="Normal"/>
    <w:uiPriority w:val="72"/>
    <w:qFormat/>
    <w:rsid w:val="00F4381F"/>
    <w:pPr>
      <w:ind w:left="720"/>
    </w:pPr>
  </w:style>
  <w:style w:type="paragraph" w:styleId="ListParagraph">
    <w:name w:val="List Paragraph"/>
    <w:basedOn w:val="Normal"/>
    <w:uiPriority w:val="72"/>
    <w:qFormat/>
    <w:rsid w:val="00F85B5C"/>
    <w:pPr>
      <w:ind w:left="720"/>
    </w:pPr>
  </w:style>
  <w:style w:type="character" w:styleId="Hyperlink">
    <w:name w:val="Hyperlink"/>
    <w:uiPriority w:val="99"/>
    <w:unhideWhenUsed/>
    <w:rsid w:val="005A3A6F"/>
    <w:rPr>
      <w:color w:val="0563C1"/>
      <w:u w:val="single"/>
    </w:rPr>
  </w:style>
  <w:style w:type="character" w:styleId="UnresolvedMention">
    <w:name w:val="Unresolved Mention"/>
    <w:uiPriority w:val="99"/>
    <w:semiHidden/>
    <w:unhideWhenUsed/>
    <w:rsid w:val="005A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9707">
      <w:bodyDiv w:val="1"/>
      <w:marLeft w:val="0"/>
      <w:marRight w:val="0"/>
      <w:marTop w:val="0"/>
      <w:marBottom w:val="0"/>
      <w:divBdr>
        <w:top w:val="none" w:sz="0" w:space="0" w:color="auto"/>
        <w:left w:val="none" w:sz="0" w:space="0" w:color="auto"/>
        <w:bottom w:val="none" w:sz="0" w:space="0" w:color="auto"/>
        <w:right w:val="none" w:sz="0" w:space="0" w:color="auto"/>
      </w:divBdr>
    </w:div>
    <w:div w:id="1742481294">
      <w:marLeft w:val="0"/>
      <w:marRight w:val="0"/>
      <w:marTop w:val="0"/>
      <w:marBottom w:val="0"/>
      <w:divBdr>
        <w:top w:val="none" w:sz="0" w:space="0" w:color="auto"/>
        <w:left w:val="none" w:sz="0" w:space="0" w:color="auto"/>
        <w:bottom w:val="none" w:sz="0" w:space="0" w:color="auto"/>
        <w:right w:val="none" w:sz="0" w:space="0" w:color="auto"/>
      </w:divBdr>
    </w:div>
    <w:div w:id="1742481295">
      <w:marLeft w:val="0"/>
      <w:marRight w:val="0"/>
      <w:marTop w:val="0"/>
      <w:marBottom w:val="0"/>
      <w:divBdr>
        <w:top w:val="none" w:sz="0" w:space="0" w:color="auto"/>
        <w:left w:val="none" w:sz="0" w:space="0" w:color="auto"/>
        <w:bottom w:val="none" w:sz="0" w:space="0" w:color="auto"/>
        <w:right w:val="none" w:sz="0" w:space="0" w:color="auto"/>
      </w:divBdr>
    </w:div>
    <w:div w:id="1742481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PBUCK\Documents\WCU\2010\596\SWG%20596%20learning%20contract_08%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9BB3E39FB7347BF1BD6880C2CCCAF" ma:contentTypeVersion="13" ma:contentTypeDescription="Create a new document." ma:contentTypeScope="" ma:versionID="7370809c20f05addca23328b034ad8f1">
  <xsd:schema xmlns:xsd="http://www.w3.org/2001/XMLSchema" xmlns:xs="http://www.w3.org/2001/XMLSchema" xmlns:p="http://schemas.microsoft.com/office/2006/metadata/properties" xmlns:ns3="81b8479b-5962-40ed-ab10-0f2674059762" xmlns:ns4="d25ee44c-4e6b-45da-88f3-327edf767e65" targetNamespace="http://schemas.microsoft.com/office/2006/metadata/properties" ma:root="true" ma:fieldsID="a8f0d5c33d4ef28113d67f82083755e9" ns3:_="" ns4:_="">
    <xsd:import namespace="81b8479b-5962-40ed-ab10-0f2674059762"/>
    <xsd:import namespace="d25ee44c-4e6b-45da-88f3-327edf767e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8479b-5962-40ed-ab10-0f267405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ee44c-4e6b-45da-88f3-327edf767e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F811F-67EE-5543-A678-579A7471D547}">
  <ds:schemaRefs>
    <ds:schemaRef ds:uri="http://schemas.openxmlformats.org/officeDocument/2006/bibliography"/>
  </ds:schemaRefs>
</ds:datastoreItem>
</file>

<file path=customXml/itemProps2.xml><?xml version="1.0" encoding="utf-8"?>
<ds:datastoreItem xmlns:ds="http://schemas.openxmlformats.org/officeDocument/2006/customXml" ds:itemID="{142ABC8E-7233-40B1-96FA-E6D9B0FF6CA7}">
  <ds:schemaRefs>
    <ds:schemaRef ds:uri="http://schemas.microsoft.com/sharepoint/v3/contenttype/forms"/>
  </ds:schemaRefs>
</ds:datastoreItem>
</file>

<file path=customXml/itemProps3.xml><?xml version="1.0" encoding="utf-8"?>
<ds:datastoreItem xmlns:ds="http://schemas.openxmlformats.org/officeDocument/2006/customXml" ds:itemID="{DA932CC9-A312-4F6F-B593-056318F4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8479b-5962-40ed-ab10-0f2674059762"/>
    <ds:schemaRef ds:uri="d25ee44c-4e6b-45da-88f3-327edf767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C:\Users\75PBUCK\Documents\WCU\2010\596\SWG 596 learning contract_08 15.dot</Template>
  <TotalTime>1</TotalTime>
  <Pages>7</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WEST CHESTER UNIVERSITY</vt:lpstr>
    </vt:vector>
  </TitlesOfParts>
  <Company>West Chester University of Pennsylvania</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CHESTER UNIVERSITY</dc:title>
  <dc:subject/>
  <dc:creator>West Chester University</dc:creator>
  <cp:keywords/>
  <cp:lastModifiedBy>Johnson, Nia</cp:lastModifiedBy>
  <cp:revision>2</cp:revision>
  <cp:lastPrinted>2010-08-20T16:49:00Z</cp:lastPrinted>
  <dcterms:created xsi:type="dcterms:W3CDTF">2023-08-02T03:24:00Z</dcterms:created>
  <dcterms:modified xsi:type="dcterms:W3CDTF">2023-08-02T03:24:00Z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0x010100C5D9BB3E39FB7347BF1BD6880C2CCCAF</vt:lpwstr>
  </property>
</Properties>
</file>