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51" w:rsidRPr="00DE2174" w:rsidRDefault="00F96D51" w:rsidP="00F96D51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77870927"/>
      <w:r w:rsidRPr="00DE2174">
        <w:rPr>
          <w:rFonts w:ascii="Times New Roman" w:hAnsi="Times New Roman" w:cs="Times New Roman"/>
          <w:color w:val="auto"/>
          <w:sz w:val="24"/>
          <w:szCs w:val="24"/>
        </w:rPr>
        <w:t>Appendix F</w:t>
      </w:r>
      <w:bookmarkEnd w:id="0"/>
    </w:p>
    <w:p w:rsidR="00F96D51" w:rsidRDefault="00F96D51" w:rsidP="00F96D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Checklist</w:t>
      </w:r>
    </w:p>
    <w:p w:rsidR="00F96D51" w:rsidRPr="003F30FD" w:rsidRDefault="00F96D51" w:rsidP="00F96D51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4997" w:type="pct"/>
        <w:tblLook w:val="04A0" w:firstRow="1" w:lastRow="0" w:firstColumn="1" w:lastColumn="0" w:noHBand="0" w:noVBand="1"/>
      </w:tblPr>
      <w:tblGrid>
        <w:gridCol w:w="7827"/>
        <w:gridCol w:w="893"/>
        <w:gridCol w:w="1173"/>
        <w:gridCol w:w="891"/>
      </w:tblGrid>
      <w:tr w:rsidR="00F96D51" w:rsidTr="00841508">
        <w:tc>
          <w:tcPr>
            <w:tcW w:w="3628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Alignment to Standards</w:t>
            </w:r>
          </w:p>
        </w:tc>
        <w:tc>
          <w:tcPr>
            <w:tcW w:w="41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4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Somewhat</w:t>
            </w:r>
          </w:p>
        </w:tc>
        <w:tc>
          <w:tcPr>
            <w:tcW w:w="413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No</w:t>
            </w: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1. All items on the assessment align to the standard(s) addressed in the SLO.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2. All items on the assessment align to the intent of the standard(s).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3. All items on the assessment cover essential skills and knowledge.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Item Quality: Multiple-Choice Questions</w:t>
            </w:r>
          </w:p>
        </w:tc>
        <w:tc>
          <w:tcPr>
            <w:tcW w:w="41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4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Somewhat</w:t>
            </w:r>
          </w:p>
        </w:tc>
        <w:tc>
          <w:tcPr>
            <w:tcW w:w="413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No</w:t>
            </w: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1. All items are clear, concise, and unambiguous.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2. All items contain a stem that is in the form of a direct question.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3. All items state the whole question in the item stem.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4. The stimulus is essential to the question with which it is associated.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5. All items avoid using negative statements such as “not” or “never.”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6. All item answers avoid repeating words or phrases.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7. All item distractors are based on common student errors or misconceptions.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8. All item answers are roughly the same length.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9. All item answers avoid choices of “all of the above” or “none of the above.”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Item Quality: Short-Answer and Extended Response</w:t>
            </w:r>
          </w:p>
        </w:tc>
        <w:tc>
          <w:tcPr>
            <w:tcW w:w="41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4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Somewhat</w:t>
            </w:r>
          </w:p>
        </w:tc>
        <w:tc>
          <w:tcPr>
            <w:tcW w:w="413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No</w:t>
            </w: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1. Items are clear, concise, and unambiguous.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2. Items contain a stem that is in the form of a direct question.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3. Items state the whole question in the item stem.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4. The stimulus is essential to the question with which it is associated.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ind w:left="247" w:hanging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5. Items avoid providing clues, and answers are not obvious without mastering material tested.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6. Items do not lend themselves to subjectivity.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Assessment Format and Components</w:t>
            </w:r>
          </w:p>
        </w:tc>
        <w:tc>
          <w:tcPr>
            <w:tcW w:w="41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4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Somewhat</w:t>
            </w:r>
          </w:p>
        </w:tc>
        <w:tc>
          <w:tcPr>
            <w:tcW w:w="413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No</w:t>
            </w: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1. All items use a full-length format.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2. All parts of a test question are on one page.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3. An adequate number of questions are on one page and are not overcrowded.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ind w:left="247" w:hanging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4. Eighty-percent of the items are multiple-choice, 15% are short-answer, and 5% are extended response, with 42-46 items.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5. Charts, tables, and graphs are used, when appropriate.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6. Directions are clear and explicit.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7. Directions indicate how the answer should be expressed.</w:t>
            </w:r>
          </w:p>
        </w:tc>
        <w:tc>
          <w:tcPr>
            <w:tcW w:w="41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Stretch</w:t>
            </w:r>
          </w:p>
        </w:tc>
        <w:tc>
          <w:tcPr>
            <w:tcW w:w="41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4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Somewhat</w:t>
            </w:r>
          </w:p>
        </w:tc>
        <w:tc>
          <w:tcPr>
            <w:tcW w:w="413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No</w:t>
            </w:r>
          </w:p>
        </w:tc>
      </w:tr>
      <w:tr w:rsidR="00F96D51" w:rsidRPr="00CC292D" w:rsidTr="00841508">
        <w:tc>
          <w:tcPr>
            <w:tcW w:w="3628" w:type="pct"/>
          </w:tcPr>
          <w:p w:rsidR="00F96D51" w:rsidRPr="003F30FD" w:rsidRDefault="00F96D51" w:rsidP="00841508">
            <w:pPr>
              <w:spacing w:before="50" w:after="50"/>
              <w:ind w:left="247" w:hanging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1. All items match the full range of cognitive thinking as outlined in Bloom’s Taxonomy or Webb’s Depth of Knowledge</w:t>
            </w:r>
          </w:p>
        </w:tc>
        <w:tc>
          <w:tcPr>
            <w:tcW w:w="414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RPr="00CC292D" w:rsidTr="00841508">
        <w:tc>
          <w:tcPr>
            <w:tcW w:w="3628" w:type="pct"/>
          </w:tcPr>
          <w:p w:rsidR="00F96D51" w:rsidRPr="003F30FD" w:rsidRDefault="00F96D51" w:rsidP="00841508">
            <w:pPr>
              <w:spacing w:before="50" w:after="50"/>
              <w:ind w:left="247" w:hanging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2. Items cover prerequisite knowledge and skills from prior years and appropriate, grade-level/content-relevant items that will challenge the highest performing students.</w:t>
            </w:r>
          </w:p>
        </w:tc>
        <w:tc>
          <w:tcPr>
            <w:tcW w:w="414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Tr="00841508">
        <w:tc>
          <w:tcPr>
            <w:tcW w:w="3628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Rubric, Scoring Guides, and Keys</w:t>
            </w:r>
          </w:p>
        </w:tc>
        <w:tc>
          <w:tcPr>
            <w:tcW w:w="41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Yes</w:t>
            </w:r>
          </w:p>
        </w:tc>
        <w:tc>
          <w:tcPr>
            <w:tcW w:w="544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Somewhat</w:t>
            </w:r>
          </w:p>
        </w:tc>
        <w:tc>
          <w:tcPr>
            <w:tcW w:w="413" w:type="pct"/>
            <w:shd w:val="clear" w:color="auto" w:fill="E7E6E6" w:themeFill="background2"/>
          </w:tcPr>
          <w:p w:rsidR="00F96D51" w:rsidRPr="003F30FD" w:rsidRDefault="00F96D51" w:rsidP="00841508">
            <w:pPr>
              <w:spacing w:before="50" w:after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30F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No</w:t>
            </w:r>
          </w:p>
        </w:tc>
      </w:tr>
      <w:tr w:rsidR="00F96D51" w:rsidRPr="00CC292D" w:rsidTr="00841508">
        <w:tc>
          <w:tcPr>
            <w:tcW w:w="3628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1. Assessment includes rubrics, scoring guides, and/or keys.</w:t>
            </w:r>
          </w:p>
        </w:tc>
        <w:tc>
          <w:tcPr>
            <w:tcW w:w="414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D51" w:rsidRPr="00CC292D" w:rsidTr="00841508">
        <w:tc>
          <w:tcPr>
            <w:tcW w:w="3628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  <w:r w:rsidRPr="003F30FD">
              <w:rPr>
                <w:rFonts w:ascii="Times New Roman" w:hAnsi="Times New Roman" w:cs="Times New Roman"/>
                <w:sz w:val="20"/>
                <w:szCs w:val="20"/>
              </w:rPr>
              <w:t>2. Rubrics, scoring guides, and keys are clear and explicit.</w:t>
            </w:r>
          </w:p>
        </w:tc>
        <w:tc>
          <w:tcPr>
            <w:tcW w:w="414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F96D51" w:rsidRPr="003F30FD" w:rsidRDefault="00F96D51" w:rsidP="00841508">
            <w:pPr>
              <w:spacing w:before="50" w:after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6D51" w:rsidRPr="003F30FD" w:rsidRDefault="00F96D51" w:rsidP="00F96D51">
      <w:pPr>
        <w:rPr>
          <w:rFonts w:ascii="Times New Roman" w:hAnsi="Times New Roman" w:cs="Times New Roman"/>
          <w:sz w:val="16"/>
          <w:szCs w:val="16"/>
        </w:rPr>
      </w:pPr>
    </w:p>
    <w:p w:rsidR="00F96D51" w:rsidRPr="003F30FD" w:rsidRDefault="00F96D51" w:rsidP="00F96D51">
      <w:pPr>
        <w:rPr>
          <w:rFonts w:ascii="Times New Roman" w:hAnsi="Times New Roman" w:cs="Times New Roman"/>
          <w:sz w:val="16"/>
          <w:szCs w:val="16"/>
        </w:rPr>
      </w:pPr>
      <w:r w:rsidRPr="003F30FD">
        <w:rPr>
          <w:rFonts w:ascii="Times New Roman" w:hAnsi="Times New Roman" w:cs="Times New Roman"/>
          <w:sz w:val="16"/>
          <w:szCs w:val="16"/>
        </w:rPr>
        <w:t xml:space="preserve">Source: South Carolina Department of Education. (2015). </w:t>
      </w:r>
      <w:r w:rsidRPr="003F30FD">
        <w:rPr>
          <w:rFonts w:ascii="Times New Roman" w:hAnsi="Times New Roman" w:cs="Times New Roman"/>
          <w:i/>
          <w:sz w:val="16"/>
          <w:szCs w:val="16"/>
        </w:rPr>
        <w:t>Assessment Checklist</w:t>
      </w:r>
      <w:r w:rsidRPr="003F30FD">
        <w:rPr>
          <w:rFonts w:ascii="Times New Roman" w:hAnsi="Times New Roman" w:cs="Times New Roman"/>
          <w:sz w:val="16"/>
          <w:szCs w:val="16"/>
        </w:rPr>
        <w:t xml:space="preserve">. Retrieved from </w:t>
      </w:r>
      <w:hyperlink r:id="rId4" w:history="1">
        <w:r w:rsidRPr="003F30FD">
          <w:rPr>
            <w:rStyle w:val="Hyperlink"/>
            <w:rFonts w:ascii="Times New Roman" w:hAnsi="Times New Roman" w:cs="Times New Roman"/>
            <w:sz w:val="16"/>
            <w:szCs w:val="16"/>
          </w:rPr>
          <w:t>http://ed.sc.gov/educators/educator-effectiveness/measuring-student-growth/slo/</w:t>
        </w:r>
      </w:hyperlink>
      <w:r w:rsidRPr="003F30F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71BCB" w:rsidRDefault="00571BCB" w:rsidP="00F96D51">
      <w:pPr>
        <w:jc w:val="right"/>
      </w:pPr>
      <w:bookmarkStart w:id="1" w:name="_GoBack"/>
      <w:bookmarkEnd w:id="1"/>
    </w:p>
    <w:sectPr w:rsidR="00571BCB" w:rsidSect="00261D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51"/>
    <w:rsid w:val="00001F3D"/>
    <w:rsid w:val="00012191"/>
    <w:rsid w:val="000129F7"/>
    <w:rsid w:val="00012C2E"/>
    <w:rsid w:val="00022780"/>
    <w:rsid w:val="00024000"/>
    <w:rsid w:val="000277F6"/>
    <w:rsid w:val="00030706"/>
    <w:rsid w:val="00030FBA"/>
    <w:rsid w:val="00031307"/>
    <w:rsid w:val="00031DE4"/>
    <w:rsid w:val="0003586B"/>
    <w:rsid w:val="00035B79"/>
    <w:rsid w:val="00035C29"/>
    <w:rsid w:val="000400F6"/>
    <w:rsid w:val="00040E98"/>
    <w:rsid w:val="00043764"/>
    <w:rsid w:val="000448FF"/>
    <w:rsid w:val="000451DC"/>
    <w:rsid w:val="000523CA"/>
    <w:rsid w:val="00055540"/>
    <w:rsid w:val="0006001F"/>
    <w:rsid w:val="00060078"/>
    <w:rsid w:val="00062B2A"/>
    <w:rsid w:val="00066183"/>
    <w:rsid w:val="00067C36"/>
    <w:rsid w:val="00067F0F"/>
    <w:rsid w:val="00071338"/>
    <w:rsid w:val="0007331D"/>
    <w:rsid w:val="00074F7D"/>
    <w:rsid w:val="00075349"/>
    <w:rsid w:val="0007731E"/>
    <w:rsid w:val="000833F4"/>
    <w:rsid w:val="00083AD9"/>
    <w:rsid w:val="00085159"/>
    <w:rsid w:val="000902B8"/>
    <w:rsid w:val="00090F9A"/>
    <w:rsid w:val="00093B31"/>
    <w:rsid w:val="00094471"/>
    <w:rsid w:val="000951BE"/>
    <w:rsid w:val="00096942"/>
    <w:rsid w:val="00097596"/>
    <w:rsid w:val="000A73CD"/>
    <w:rsid w:val="000A7EAE"/>
    <w:rsid w:val="000B680A"/>
    <w:rsid w:val="000C1C49"/>
    <w:rsid w:val="000C5622"/>
    <w:rsid w:val="000D135D"/>
    <w:rsid w:val="000D19EF"/>
    <w:rsid w:val="000D1C26"/>
    <w:rsid w:val="000D4366"/>
    <w:rsid w:val="000E014C"/>
    <w:rsid w:val="000E2618"/>
    <w:rsid w:val="000E28F6"/>
    <w:rsid w:val="000E5CC5"/>
    <w:rsid w:val="000E6FA0"/>
    <w:rsid w:val="000F241A"/>
    <w:rsid w:val="000F3546"/>
    <w:rsid w:val="000F3694"/>
    <w:rsid w:val="000F3E29"/>
    <w:rsid w:val="000F4828"/>
    <w:rsid w:val="000F530E"/>
    <w:rsid w:val="000F5F05"/>
    <w:rsid w:val="000F6CBA"/>
    <w:rsid w:val="001014E3"/>
    <w:rsid w:val="0010712B"/>
    <w:rsid w:val="00111345"/>
    <w:rsid w:val="00111BD9"/>
    <w:rsid w:val="001136F0"/>
    <w:rsid w:val="001304B2"/>
    <w:rsid w:val="00132A2B"/>
    <w:rsid w:val="001342CD"/>
    <w:rsid w:val="00135411"/>
    <w:rsid w:val="001361E5"/>
    <w:rsid w:val="00136689"/>
    <w:rsid w:val="001367CC"/>
    <w:rsid w:val="00136FD1"/>
    <w:rsid w:val="00144CE3"/>
    <w:rsid w:val="0014535C"/>
    <w:rsid w:val="00145DA0"/>
    <w:rsid w:val="00150E83"/>
    <w:rsid w:val="0015262A"/>
    <w:rsid w:val="0015324F"/>
    <w:rsid w:val="00154725"/>
    <w:rsid w:val="00164476"/>
    <w:rsid w:val="0018123A"/>
    <w:rsid w:val="00181FBF"/>
    <w:rsid w:val="0018593A"/>
    <w:rsid w:val="00185BB2"/>
    <w:rsid w:val="001860DA"/>
    <w:rsid w:val="001A1B1F"/>
    <w:rsid w:val="001A56DE"/>
    <w:rsid w:val="001A673F"/>
    <w:rsid w:val="001B002C"/>
    <w:rsid w:val="001B1594"/>
    <w:rsid w:val="001B7912"/>
    <w:rsid w:val="001B799C"/>
    <w:rsid w:val="001B7DFC"/>
    <w:rsid w:val="001C3485"/>
    <w:rsid w:val="001D1A58"/>
    <w:rsid w:val="001D24BD"/>
    <w:rsid w:val="001D3C0D"/>
    <w:rsid w:val="001D5CD9"/>
    <w:rsid w:val="001D5E21"/>
    <w:rsid w:val="001E1F97"/>
    <w:rsid w:val="001E2CD1"/>
    <w:rsid w:val="001E3F8D"/>
    <w:rsid w:val="001E600A"/>
    <w:rsid w:val="001E6F0B"/>
    <w:rsid w:val="001F2945"/>
    <w:rsid w:val="001F39FF"/>
    <w:rsid w:val="002048EA"/>
    <w:rsid w:val="00210D6A"/>
    <w:rsid w:val="002232E5"/>
    <w:rsid w:val="00224557"/>
    <w:rsid w:val="00227165"/>
    <w:rsid w:val="00233A75"/>
    <w:rsid w:val="00235F4F"/>
    <w:rsid w:val="00237466"/>
    <w:rsid w:val="00237705"/>
    <w:rsid w:val="00237C7F"/>
    <w:rsid w:val="00237C9C"/>
    <w:rsid w:val="00240335"/>
    <w:rsid w:val="00246CDD"/>
    <w:rsid w:val="002472E5"/>
    <w:rsid w:val="00247F33"/>
    <w:rsid w:val="002511C1"/>
    <w:rsid w:val="00257F51"/>
    <w:rsid w:val="0026279E"/>
    <w:rsid w:val="002648E9"/>
    <w:rsid w:val="0027036D"/>
    <w:rsid w:val="002803FA"/>
    <w:rsid w:val="00281F83"/>
    <w:rsid w:val="00283A55"/>
    <w:rsid w:val="00283B35"/>
    <w:rsid w:val="00284ABB"/>
    <w:rsid w:val="00286567"/>
    <w:rsid w:val="00286D2D"/>
    <w:rsid w:val="00290AB2"/>
    <w:rsid w:val="002910EF"/>
    <w:rsid w:val="0029291B"/>
    <w:rsid w:val="00294835"/>
    <w:rsid w:val="002A06ED"/>
    <w:rsid w:val="002A45CC"/>
    <w:rsid w:val="002A470F"/>
    <w:rsid w:val="002A5FAB"/>
    <w:rsid w:val="002B0608"/>
    <w:rsid w:val="002B2882"/>
    <w:rsid w:val="002B2A7C"/>
    <w:rsid w:val="002B71C6"/>
    <w:rsid w:val="002C12B3"/>
    <w:rsid w:val="002C2A7C"/>
    <w:rsid w:val="002C494A"/>
    <w:rsid w:val="002C6B04"/>
    <w:rsid w:val="002D1E7D"/>
    <w:rsid w:val="002D307A"/>
    <w:rsid w:val="002D381D"/>
    <w:rsid w:val="002D4EE8"/>
    <w:rsid w:val="002D614F"/>
    <w:rsid w:val="002F3E2C"/>
    <w:rsid w:val="002F563D"/>
    <w:rsid w:val="002F6168"/>
    <w:rsid w:val="002F6527"/>
    <w:rsid w:val="0030061F"/>
    <w:rsid w:val="0030149C"/>
    <w:rsid w:val="00304BD6"/>
    <w:rsid w:val="003065A4"/>
    <w:rsid w:val="00307428"/>
    <w:rsid w:val="0031277F"/>
    <w:rsid w:val="00313D42"/>
    <w:rsid w:val="003172AE"/>
    <w:rsid w:val="0031739C"/>
    <w:rsid w:val="00321ABD"/>
    <w:rsid w:val="00321ABE"/>
    <w:rsid w:val="00321BD9"/>
    <w:rsid w:val="00323863"/>
    <w:rsid w:val="003261B6"/>
    <w:rsid w:val="00332588"/>
    <w:rsid w:val="00335E49"/>
    <w:rsid w:val="003360C3"/>
    <w:rsid w:val="003370F1"/>
    <w:rsid w:val="00343DAF"/>
    <w:rsid w:val="00345C0F"/>
    <w:rsid w:val="003468B0"/>
    <w:rsid w:val="00352D7D"/>
    <w:rsid w:val="0035302A"/>
    <w:rsid w:val="00354B83"/>
    <w:rsid w:val="00357920"/>
    <w:rsid w:val="00360B03"/>
    <w:rsid w:val="00360B38"/>
    <w:rsid w:val="00364C43"/>
    <w:rsid w:val="00366905"/>
    <w:rsid w:val="0038325A"/>
    <w:rsid w:val="003841F9"/>
    <w:rsid w:val="0038706D"/>
    <w:rsid w:val="0038761E"/>
    <w:rsid w:val="00394C53"/>
    <w:rsid w:val="00396FA3"/>
    <w:rsid w:val="003A1CA0"/>
    <w:rsid w:val="003B3492"/>
    <w:rsid w:val="003B4D9C"/>
    <w:rsid w:val="003B5CD7"/>
    <w:rsid w:val="003B66EF"/>
    <w:rsid w:val="003C0D88"/>
    <w:rsid w:val="003C2150"/>
    <w:rsid w:val="003C3E1C"/>
    <w:rsid w:val="003C3FDF"/>
    <w:rsid w:val="003C710E"/>
    <w:rsid w:val="003D0E45"/>
    <w:rsid w:val="003D1942"/>
    <w:rsid w:val="003D205B"/>
    <w:rsid w:val="003D611A"/>
    <w:rsid w:val="003E1E73"/>
    <w:rsid w:val="003E3355"/>
    <w:rsid w:val="003E4128"/>
    <w:rsid w:val="003E58D4"/>
    <w:rsid w:val="003E6B07"/>
    <w:rsid w:val="003E7FFD"/>
    <w:rsid w:val="003F6C5B"/>
    <w:rsid w:val="003F7463"/>
    <w:rsid w:val="003F7800"/>
    <w:rsid w:val="00403DDF"/>
    <w:rsid w:val="0040669B"/>
    <w:rsid w:val="00406B7E"/>
    <w:rsid w:val="0040750D"/>
    <w:rsid w:val="00411937"/>
    <w:rsid w:val="00414819"/>
    <w:rsid w:val="00414B99"/>
    <w:rsid w:val="00416057"/>
    <w:rsid w:val="00420D05"/>
    <w:rsid w:val="00422009"/>
    <w:rsid w:val="00422188"/>
    <w:rsid w:val="00423CEA"/>
    <w:rsid w:val="004267AE"/>
    <w:rsid w:val="00427648"/>
    <w:rsid w:val="00434DAF"/>
    <w:rsid w:val="00442A71"/>
    <w:rsid w:val="00445096"/>
    <w:rsid w:val="00453928"/>
    <w:rsid w:val="00456DBD"/>
    <w:rsid w:val="00460226"/>
    <w:rsid w:val="0046027C"/>
    <w:rsid w:val="00464087"/>
    <w:rsid w:val="00464F86"/>
    <w:rsid w:val="00471BE5"/>
    <w:rsid w:val="00472421"/>
    <w:rsid w:val="0047741B"/>
    <w:rsid w:val="004779DE"/>
    <w:rsid w:val="00480185"/>
    <w:rsid w:val="004806F0"/>
    <w:rsid w:val="00486090"/>
    <w:rsid w:val="00486A57"/>
    <w:rsid w:val="004907CF"/>
    <w:rsid w:val="00490F09"/>
    <w:rsid w:val="004967DE"/>
    <w:rsid w:val="004A0847"/>
    <w:rsid w:val="004A55FD"/>
    <w:rsid w:val="004A6C71"/>
    <w:rsid w:val="004B0479"/>
    <w:rsid w:val="004B0580"/>
    <w:rsid w:val="004C1C23"/>
    <w:rsid w:val="004C37E1"/>
    <w:rsid w:val="004C58A0"/>
    <w:rsid w:val="004D0178"/>
    <w:rsid w:val="004D1C38"/>
    <w:rsid w:val="004D53C0"/>
    <w:rsid w:val="004D5ACC"/>
    <w:rsid w:val="004D7468"/>
    <w:rsid w:val="004D7DC3"/>
    <w:rsid w:val="004E4F7B"/>
    <w:rsid w:val="004E6FD2"/>
    <w:rsid w:val="004F4913"/>
    <w:rsid w:val="004F7469"/>
    <w:rsid w:val="00500379"/>
    <w:rsid w:val="005006BA"/>
    <w:rsid w:val="00502F5E"/>
    <w:rsid w:val="0050350C"/>
    <w:rsid w:val="00504890"/>
    <w:rsid w:val="00507280"/>
    <w:rsid w:val="00512E59"/>
    <w:rsid w:val="00523133"/>
    <w:rsid w:val="00524959"/>
    <w:rsid w:val="00530FD5"/>
    <w:rsid w:val="0053136C"/>
    <w:rsid w:val="00534AC8"/>
    <w:rsid w:val="00534D49"/>
    <w:rsid w:val="0053583A"/>
    <w:rsid w:val="00542A27"/>
    <w:rsid w:val="00555A58"/>
    <w:rsid w:val="005564CB"/>
    <w:rsid w:val="005644C5"/>
    <w:rsid w:val="00564A1A"/>
    <w:rsid w:val="00565812"/>
    <w:rsid w:val="00567E98"/>
    <w:rsid w:val="00571054"/>
    <w:rsid w:val="00571164"/>
    <w:rsid w:val="00571BCB"/>
    <w:rsid w:val="00571C65"/>
    <w:rsid w:val="00573CCB"/>
    <w:rsid w:val="0057657D"/>
    <w:rsid w:val="00582D30"/>
    <w:rsid w:val="00583166"/>
    <w:rsid w:val="00587CDF"/>
    <w:rsid w:val="00596D13"/>
    <w:rsid w:val="005A0B96"/>
    <w:rsid w:val="005A3F69"/>
    <w:rsid w:val="005A4AAF"/>
    <w:rsid w:val="005A6D59"/>
    <w:rsid w:val="005B2D34"/>
    <w:rsid w:val="005B592F"/>
    <w:rsid w:val="005B62E1"/>
    <w:rsid w:val="005B755C"/>
    <w:rsid w:val="005B7830"/>
    <w:rsid w:val="005C5A09"/>
    <w:rsid w:val="005C6404"/>
    <w:rsid w:val="005D71EA"/>
    <w:rsid w:val="005E060E"/>
    <w:rsid w:val="005E0F16"/>
    <w:rsid w:val="005F0A04"/>
    <w:rsid w:val="005F0B9C"/>
    <w:rsid w:val="005F36C7"/>
    <w:rsid w:val="006073C9"/>
    <w:rsid w:val="00610712"/>
    <w:rsid w:val="006108A2"/>
    <w:rsid w:val="00612789"/>
    <w:rsid w:val="00615D5F"/>
    <w:rsid w:val="00623617"/>
    <w:rsid w:val="006246AA"/>
    <w:rsid w:val="00630338"/>
    <w:rsid w:val="00632DE2"/>
    <w:rsid w:val="006349C8"/>
    <w:rsid w:val="0063760A"/>
    <w:rsid w:val="00637FA8"/>
    <w:rsid w:val="006476AF"/>
    <w:rsid w:val="00650FFE"/>
    <w:rsid w:val="00651736"/>
    <w:rsid w:val="006536BE"/>
    <w:rsid w:val="00661392"/>
    <w:rsid w:val="00663887"/>
    <w:rsid w:val="00666449"/>
    <w:rsid w:val="00666B12"/>
    <w:rsid w:val="00667168"/>
    <w:rsid w:val="00676075"/>
    <w:rsid w:val="00680EF8"/>
    <w:rsid w:val="00690698"/>
    <w:rsid w:val="00693503"/>
    <w:rsid w:val="00695E71"/>
    <w:rsid w:val="006A3B4D"/>
    <w:rsid w:val="006A4909"/>
    <w:rsid w:val="006B020B"/>
    <w:rsid w:val="006B35F1"/>
    <w:rsid w:val="006B6987"/>
    <w:rsid w:val="006B70DB"/>
    <w:rsid w:val="006B74B3"/>
    <w:rsid w:val="006C111E"/>
    <w:rsid w:val="006C2715"/>
    <w:rsid w:val="006C2A3A"/>
    <w:rsid w:val="006C54EC"/>
    <w:rsid w:val="006D3349"/>
    <w:rsid w:val="006D4DF5"/>
    <w:rsid w:val="006D5FB6"/>
    <w:rsid w:val="006E2248"/>
    <w:rsid w:val="006E2C7C"/>
    <w:rsid w:val="006F0CA9"/>
    <w:rsid w:val="006F6D4F"/>
    <w:rsid w:val="007048F4"/>
    <w:rsid w:val="007075FC"/>
    <w:rsid w:val="007200AE"/>
    <w:rsid w:val="007204C2"/>
    <w:rsid w:val="0072773E"/>
    <w:rsid w:val="00733293"/>
    <w:rsid w:val="00733C3B"/>
    <w:rsid w:val="007369DA"/>
    <w:rsid w:val="007414FA"/>
    <w:rsid w:val="007477A8"/>
    <w:rsid w:val="007500FB"/>
    <w:rsid w:val="00750FEC"/>
    <w:rsid w:val="00752AA1"/>
    <w:rsid w:val="00753172"/>
    <w:rsid w:val="00756E8C"/>
    <w:rsid w:val="00765EF3"/>
    <w:rsid w:val="007660DE"/>
    <w:rsid w:val="00767F33"/>
    <w:rsid w:val="00770FFC"/>
    <w:rsid w:val="00774E66"/>
    <w:rsid w:val="007778F6"/>
    <w:rsid w:val="007836E2"/>
    <w:rsid w:val="00783757"/>
    <w:rsid w:val="007846EF"/>
    <w:rsid w:val="00792CE5"/>
    <w:rsid w:val="007979DB"/>
    <w:rsid w:val="007A0D6D"/>
    <w:rsid w:val="007A168D"/>
    <w:rsid w:val="007A51B6"/>
    <w:rsid w:val="007A5CA4"/>
    <w:rsid w:val="007B03A3"/>
    <w:rsid w:val="007B2F80"/>
    <w:rsid w:val="007C15AB"/>
    <w:rsid w:val="007C2702"/>
    <w:rsid w:val="007C397D"/>
    <w:rsid w:val="007C4DD7"/>
    <w:rsid w:val="007D0E1F"/>
    <w:rsid w:val="007D1896"/>
    <w:rsid w:val="007D7273"/>
    <w:rsid w:val="007E06D2"/>
    <w:rsid w:val="007E0E4F"/>
    <w:rsid w:val="007E1409"/>
    <w:rsid w:val="007E1827"/>
    <w:rsid w:val="007E1B54"/>
    <w:rsid w:val="007E2F3E"/>
    <w:rsid w:val="007E329C"/>
    <w:rsid w:val="007E68E9"/>
    <w:rsid w:val="007E782F"/>
    <w:rsid w:val="007F1FE2"/>
    <w:rsid w:val="007F3CA2"/>
    <w:rsid w:val="007F3CE7"/>
    <w:rsid w:val="007F4731"/>
    <w:rsid w:val="007F68A7"/>
    <w:rsid w:val="007F6E0C"/>
    <w:rsid w:val="007F7AF3"/>
    <w:rsid w:val="008002B2"/>
    <w:rsid w:val="008032EF"/>
    <w:rsid w:val="00803472"/>
    <w:rsid w:val="008076AE"/>
    <w:rsid w:val="00810251"/>
    <w:rsid w:val="0081160F"/>
    <w:rsid w:val="00812497"/>
    <w:rsid w:val="0081328D"/>
    <w:rsid w:val="008135EF"/>
    <w:rsid w:val="00813B00"/>
    <w:rsid w:val="008162B6"/>
    <w:rsid w:val="00820D2C"/>
    <w:rsid w:val="00824D56"/>
    <w:rsid w:val="0082669F"/>
    <w:rsid w:val="008300A9"/>
    <w:rsid w:val="00831E57"/>
    <w:rsid w:val="0083256D"/>
    <w:rsid w:val="00834C43"/>
    <w:rsid w:val="00834F9D"/>
    <w:rsid w:val="008358DF"/>
    <w:rsid w:val="00837B50"/>
    <w:rsid w:val="00840B4F"/>
    <w:rsid w:val="00845A23"/>
    <w:rsid w:val="00847657"/>
    <w:rsid w:val="00850524"/>
    <w:rsid w:val="00850994"/>
    <w:rsid w:val="00852CCE"/>
    <w:rsid w:val="00855243"/>
    <w:rsid w:val="00856D4D"/>
    <w:rsid w:val="00861D93"/>
    <w:rsid w:val="00866C95"/>
    <w:rsid w:val="008706CE"/>
    <w:rsid w:val="0087078E"/>
    <w:rsid w:val="008854FA"/>
    <w:rsid w:val="0088620D"/>
    <w:rsid w:val="00886A9A"/>
    <w:rsid w:val="00887586"/>
    <w:rsid w:val="0089141B"/>
    <w:rsid w:val="00896A9A"/>
    <w:rsid w:val="00896DC6"/>
    <w:rsid w:val="008A67DD"/>
    <w:rsid w:val="008B274E"/>
    <w:rsid w:val="008B282E"/>
    <w:rsid w:val="008B2B17"/>
    <w:rsid w:val="008B4B76"/>
    <w:rsid w:val="008B4D27"/>
    <w:rsid w:val="008B7FE0"/>
    <w:rsid w:val="008C051C"/>
    <w:rsid w:val="008C1E8E"/>
    <w:rsid w:val="008C2008"/>
    <w:rsid w:val="008C64C3"/>
    <w:rsid w:val="008C6DA3"/>
    <w:rsid w:val="008D449E"/>
    <w:rsid w:val="008D5BF6"/>
    <w:rsid w:val="008E0B74"/>
    <w:rsid w:val="008E3751"/>
    <w:rsid w:val="008F2BB0"/>
    <w:rsid w:val="00901884"/>
    <w:rsid w:val="0090548D"/>
    <w:rsid w:val="00906D73"/>
    <w:rsid w:val="00915981"/>
    <w:rsid w:val="00922CC3"/>
    <w:rsid w:val="00923D2C"/>
    <w:rsid w:val="00941154"/>
    <w:rsid w:val="0094713F"/>
    <w:rsid w:val="00947D13"/>
    <w:rsid w:val="00952AB6"/>
    <w:rsid w:val="00955BD5"/>
    <w:rsid w:val="00960C02"/>
    <w:rsid w:val="00961F83"/>
    <w:rsid w:val="00965379"/>
    <w:rsid w:val="00967B4D"/>
    <w:rsid w:val="00971E23"/>
    <w:rsid w:val="009726CD"/>
    <w:rsid w:val="00974643"/>
    <w:rsid w:val="0098586C"/>
    <w:rsid w:val="00987CE5"/>
    <w:rsid w:val="0099543D"/>
    <w:rsid w:val="009A17EC"/>
    <w:rsid w:val="009B0942"/>
    <w:rsid w:val="009B174A"/>
    <w:rsid w:val="009B6701"/>
    <w:rsid w:val="009B7678"/>
    <w:rsid w:val="009C17C0"/>
    <w:rsid w:val="009C278E"/>
    <w:rsid w:val="009C2E8E"/>
    <w:rsid w:val="009C4408"/>
    <w:rsid w:val="009C69CB"/>
    <w:rsid w:val="009D1E75"/>
    <w:rsid w:val="009D5E3C"/>
    <w:rsid w:val="009E2443"/>
    <w:rsid w:val="009E26E7"/>
    <w:rsid w:val="009E356B"/>
    <w:rsid w:val="009E6C95"/>
    <w:rsid w:val="009E728F"/>
    <w:rsid w:val="009F5405"/>
    <w:rsid w:val="009F5885"/>
    <w:rsid w:val="009F6352"/>
    <w:rsid w:val="00A04C1D"/>
    <w:rsid w:val="00A10916"/>
    <w:rsid w:val="00A13B3C"/>
    <w:rsid w:val="00A1641A"/>
    <w:rsid w:val="00A173DF"/>
    <w:rsid w:val="00A2149F"/>
    <w:rsid w:val="00A23FD4"/>
    <w:rsid w:val="00A2414F"/>
    <w:rsid w:val="00A2538C"/>
    <w:rsid w:val="00A275E3"/>
    <w:rsid w:val="00A30591"/>
    <w:rsid w:val="00A31978"/>
    <w:rsid w:val="00A33E36"/>
    <w:rsid w:val="00A35591"/>
    <w:rsid w:val="00A35BAA"/>
    <w:rsid w:val="00A36187"/>
    <w:rsid w:val="00A40C08"/>
    <w:rsid w:val="00A44A5F"/>
    <w:rsid w:val="00A45335"/>
    <w:rsid w:val="00A47D0A"/>
    <w:rsid w:val="00A50528"/>
    <w:rsid w:val="00A519B9"/>
    <w:rsid w:val="00A51DAD"/>
    <w:rsid w:val="00A573E0"/>
    <w:rsid w:val="00A57C2C"/>
    <w:rsid w:val="00A63094"/>
    <w:rsid w:val="00A66EE5"/>
    <w:rsid w:val="00A70004"/>
    <w:rsid w:val="00A73C12"/>
    <w:rsid w:val="00A74ABE"/>
    <w:rsid w:val="00A76E52"/>
    <w:rsid w:val="00A81A6B"/>
    <w:rsid w:val="00A87E7D"/>
    <w:rsid w:val="00A93F9F"/>
    <w:rsid w:val="00A9605F"/>
    <w:rsid w:val="00AA2B1A"/>
    <w:rsid w:val="00AA4A18"/>
    <w:rsid w:val="00AA50F3"/>
    <w:rsid w:val="00AA7A5A"/>
    <w:rsid w:val="00AB27E0"/>
    <w:rsid w:val="00AC1481"/>
    <w:rsid w:val="00AC3FA6"/>
    <w:rsid w:val="00AC4D1D"/>
    <w:rsid w:val="00AD4199"/>
    <w:rsid w:val="00AE0815"/>
    <w:rsid w:val="00AE1787"/>
    <w:rsid w:val="00AE4BA2"/>
    <w:rsid w:val="00AE50D1"/>
    <w:rsid w:val="00AE6D30"/>
    <w:rsid w:val="00AF2F70"/>
    <w:rsid w:val="00AF384D"/>
    <w:rsid w:val="00AF4260"/>
    <w:rsid w:val="00AF5844"/>
    <w:rsid w:val="00AF5964"/>
    <w:rsid w:val="00AF7448"/>
    <w:rsid w:val="00B0093B"/>
    <w:rsid w:val="00B02398"/>
    <w:rsid w:val="00B028A8"/>
    <w:rsid w:val="00B05A3E"/>
    <w:rsid w:val="00B06048"/>
    <w:rsid w:val="00B1197B"/>
    <w:rsid w:val="00B11982"/>
    <w:rsid w:val="00B11FC0"/>
    <w:rsid w:val="00B13CCC"/>
    <w:rsid w:val="00B170A3"/>
    <w:rsid w:val="00B173CB"/>
    <w:rsid w:val="00B2505C"/>
    <w:rsid w:val="00B314E9"/>
    <w:rsid w:val="00B331FF"/>
    <w:rsid w:val="00B33CEB"/>
    <w:rsid w:val="00B35D4A"/>
    <w:rsid w:val="00B35E52"/>
    <w:rsid w:val="00B45FDD"/>
    <w:rsid w:val="00B50CA3"/>
    <w:rsid w:val="00B50E2E"/>
    <w:rsid w:val="00B56B15"/>
    <w:rsid w:val="00B62199"/>
    <w:rsid w:val="00B6737E"/>
    <w:rsid w:val="00B67F15"/>
    <w:rsid w:val="00B706CE"/>
    <w:rsid w:val="00B71DCC"/>
    <w:rsid w:val="00B7721A"/>
    <w:rsid w:val="00B80F71"/>
    <w:rsid w:val="00B81BEA"/>
    <w:rsid w:val="00B82A5B"/>
    <w:rsid w:val="00B940BB"/>
    <w:rsid w:val="00B942FE"/>
    <w:rsid w:val="00B94C39"/>
    <w:rsid w:val="00B951C1"/>
    <w:rsid w:val="00B96D01"/>
    <w:rsid w:val="00BA039D"/>
    <w:rsid w:val="00BA1111"/>
    <w:rsid w:val="00BA68F3"/>
    <w:rsid w:val="00BB165E"/>
    <w:rsid w:val="00BB182D"/>
    <w:rsid w:val="00BB1E30"/>
    <w:rsid w:val="00BB2F81"/>
    <w:rsid w:val="00BB5624"/>
    <w:rsid w:val="00BB61FE"/>
    <w:rsid w:val="00BC67CC"/>
    <w:rsid w:val="00BD260B"/>
    <w:rsid w:val="00BD2BB0"/>
    <w:rsid w:val="00BD43D6"/>
    <w:rsid w:val="00BD5356"/>
    <w:rsid w:val="00BD6E67"/>
    <w:rsid w:val="00BF10E8"/>
    <w:rsid w:val="00C02265"/>
    <w:rsid w:val="00C02779"/>
    <w:rsid w:val="00C028BA"/>
    <w:rsid w:val="00C07277"/>
    <w:rsid w:val="00C100DB"/>
    <w:rsid w:val="00C10797"/>
    <w:rsid w:val="00C11788"/>
    <w:rsid w:val="00C2039A"/>
    <w:rsid w:val="00C21351"/>
    <w:rsid w:val="00C26AFC"/>
    <w:rsid w:val="00C350B1"/>
    <w:rsid w:val="00C426F6"/>
    <w:rsid w:val="00C42FC9"/>
    <w:rsid w:val="00C46F2D"/>
    <w:rsid w:val="00C471DC"/>
    <w:rsid w:val="00C500CF"/>
    <w:rsid w:val="00C55091"/>
    <w:rsid w:val="00C61A32"/>
    <w:rsid w:val="00C64C61"/>
    <w:rsid w:val="00C6790E"/>
    <w:rsid w:val="00C765D0"/>
    <w:rsid w:val="00C77981"/>
    <w:rsid w:val="00C84A8B"/>
    <w:rsid w:val="00C8694C"/>
    <w:rsid w:val="00C92A5A"/>
    <w:rsid w:val="00CA064D"/>
    <w:rsid w:val="00CA2AC6"/>
    <w:rsid w:val="00CA31A2"/>
    <w:rsid w:val="00CA3A94"/>
    <w:rsid w:val="00CA4392"/>
    <w:rsid w:val="00CA602E"/>
    <w:rsid w:val="00CA700E"/>
    <w:rsid w:val="00CA7A42"/>
    <w:rsid w:val="00CB1D3E"/>
    <w:rsid w:val="00CB334E"/>
    <w:rsid w:val="00CB60CB"/>
    <w:rsid w:val="00CB6B5D"/>
    <w:rsid w:val="00CB7265"/>
    <w:rsid w:val="00CC34EB"/>
    <w:rsid w:val="00CC4517"/>
    <w:rsid w:val="00CC5510"/>
    <w:rsid w:val="00CC65ED"/>
    <w:rsid w:val="00CD0847"/>
    <w:rsid w:val="00CD7EFA"/>
    <w:rsid w:val="00CE17EA"/>
    <w:rsid w:val="00CE2685"/>
    <w:rsid w:val="00CE3F96"/>
    <w:rsid w:val="00CF2859"/>
    <w:rsid w:val="00CF2D27"/>
    <w:rsid w:val="00D037E9"/>
    <w:rsid w:val="00D06964"/>
    <w:rsid w:val="00D10863"/>
    <w:rsid w:val="00D12091"/>
    <w:rsid w:val="00D13ED3"/>
    <w:rsid w:val="00D14CA7"/>
    <w:rsid w:val="00D1655C"/>
    <w:rsid w:val="00D169D7"/>
    <w:rsid w:val="00D16AA5"/>
    <w:rsid w:val="00D20CD7"/>
    <w:rsid w:val="00D24274"/>
    <w:rsid w:val="00D24ED8"/>
    <w:rsid w:val="00D25052"/>
    <w:rsid w:val="00D25C7A"/>
    <w:rsid w:val="00D2658E"/>
    <w:rsid w:val="00D320E5"/>
    <w:rsid w:val="00D33284"/>
    <w:rsid w:val="00D417EB"/>
    <w:rsid w:val="00D43812"/>
    <w:rsid w:val="00D442D3"/>
    <w:rsid w:val="00D463BF"/>
    <w:rsid w:val="00D466A7"/>
    <w:rsid w:val="00D50247"/>
    <w:rsid w:val="00D60C9F"/>
    <w:rsid w:val="00D6124C"/>
    <w:rsid w:val="00D614B1"/>
    <w:rsid w:val="00D64827"/>
    <w:rsid w:val="00D70B7D"/>
    <w:rsid w:val="00D71820"/>
    <w:rsid w:val="00D7292A"/>
    <w:rsid w:val="00D75C3A"/>
    <w:rsid w:val="00D830EA"/>
    <w:rsid w:val="00D90E2C"/>
    <w:rsid w:val="00D911DD"/>
    <w:rsid w:val="00D914DE"/>
    <w:rsid w:val="00D96E04"/>
    <w:rsid w:val="00DA0462"/>
    <w:rsid w:val="00DA1C4A"/>
    <w:rsid w:val="00DA3915"/>
    <w:rsid w:val="00DA3B52"/>
    <w:rsid w:val="00DB35EF"/>
    <w:rsid w:val="00DB55C9"/>
    <w:rsid w:val="00DB579E"/>
    <w:rsid w:val="00DB6B3C"/>
    <w:rsid w:val="00DD4318"/>
    <w:rsid w:val="00DF271E"/>
    <w:rsid w:val="00DF28BF"/>
    <w:rsid w:val="00DF46C6"/>
    <w:rsid w:val="00DF4900"/>
    <w:rsid w:val="00DF58CC"/>
    <w:rsid w:val="00DF6C0F"/>
    <w:rsid w:val="00DF754F"/>
    <w:rsid w:val="00E02211"/>
    <w:rsid w:val="00E05DE4"/>
    <w:rsid w:val="00E0746E"/>
    <w:rsid w:val="00E10CCA"/>
    <w:rsid w:val="00E1133F"/>
    <w:rsid w:val="00E16259"/>
    <w:rsid w:val="00E17E2E"/>
    <w:rsid w:val="00E20050"/>
    <w:rsid w:val="00E2130F"/>
    <w:rsid w:val="00E223F5"/>
    <w:rsid w:val="00E22DE4"/>
    <w:rsid w:val="00E27E7D"/>
    <w:rsid w:val="00E30BF8"/>
    <w:rsid w:val="00E30D15"/>
    <w:rsid w:val="00E32111"/>
    <w:rsid w:val="00E321EA"/>
    <w:rsid w:val="00E32CE6"/>
    <w:rsid w:val="00E4041F"/>
    <w:rsid w:val="00E42E4C"/>
    <w:rsid w:val="00E456FD"/>
    <w:rsid w:val="00E4621A"/>
    <w:rsid w:val="00E470A0"/>
    <w:rsid w:val="00E508B9"/>
    <w:rsid w:val="00E51954"/>
    <w:rsid w:val="00E5630D"/>
    <w:rsid w:val="00E571D2"/>
    <w:rsid w:val="00E57692"/>
    <w:rsid w:val="00E63B84"/>
    <w:rsid w:val="00E64D18"/>
    <w:rsid w:val="00E705D1"/>
    <w:rsid w:val="00E723BB"/>
    <w:rsid w:val="00E723EB"/>
    <w:rsid w:val="00E72EC6"/>
    <w:rsid w:val="00E72F29"/>
    <w:rsid w:val="00E84035"/>
    <w:rsid w:val="00E85432"/>
    <w:rsid w:val="00E874BC"/>
    <w:rsid w:val="00E876B7"/>
    <w:rsid w:val="00E92101"/>
    <w:rsid w:val="00E93849"/>
    <w:rsid w:val="00E943B3"/>
    <w:rsid w:val="00E96C8A"/>
    <w:rsid w:val="00EA4A2E"/>
    <w:rsid w:val="00EA4DA6"/>
    <w:rsid w:val="00EA7343"/>
    <w:rsid w:val="00EB2FFB"/>
    <w:rsid w:val="00EB3103"/>
    <w:rsid w:val="00EB3D26"/>
    <w:rsid w:val="00EC0109"/>
    <w:rsid w:val="00EC5BF0"/>
    <w:rsid w:val="00EC5C10"/>
    <w:rsid w:val="00ED20B9"/>
    <w:rsid w:val="00ED4B2C"/>
    <w:rsid w:val="00ED6F21"/>
    <w:rsid w:val="00ED72B4"/>
    <w:rsid w:val="00ED74CB"/>
    <w:rsid w:val="00EE1703"/>
    <w:rsid w:val="00EE261E"/>
    <w:rsid w:val="00EE4731"/>
    <w:rsid w:val="00EE5FBA"/>
    <w:rsid w:val="00EF78B5"/>
    <w:rsid w:val="00EF7BF9"/>
    <w:rsid w:val="00F0035D"/>
    <w:rsid w:val="00F0137F"/>
    <w:rsid w:val="00F034DE"/>
    <w:rsid w:val="00F05C25"/>
    <w:rsid w:val="00F06789"/>
    <w:rsid w:val="00F07C9F"/>
    <w:rsid w:val="00F11699"/>
    <w:rsid w:val="00F1409B"/>
    <w:rsid w:val="00F1508F"/>
    <w:rsid w:val="00F201D6"/>
    <w:rsid w:val="00F22D66"/>
    <w:rsid w:val="00F25102"/>
    <w:rsid w:val="00F268EF"/>
    <w:rsid w:val="00F3083F"/>
    <w:rsid w:val="00F327A9"/>
    <w:rsid w:val="00F33B20"/>
    <w:rsid w:val="00F347B2"/>
    <w:rsid w:val="00F36720"/>
    <w:rsid w:val="00F37115"/>
    <w:rsid w:val="00F41AF5"/>
    <w:rsid w:val="00F41F33"/>
    <w:rsid w:val="00F53C38"/>
    <w:rsid w:val="00F5529E"/>
    <w:rsid w:val="00F554F3"/>
    <w:rsid w:val="00F61D39"/>
    <w:rsid w:val="00F65D13"/>
    <w:rsid w:val="00F65DE8"/>
    <w:rsid w:val="00F72477"/>
    <w:rsid w:val="00F72A3C"/>
    <w:rsid w:val="00F76CF9"/>
    <w:rsid w:val="00F81626"/>
    <w:rsid w:val="00F91BBA"/>
    <w:rsid w:val="00F93B6D"/>
    <w:rsid w:val="00F93BDB"/>
    <w:rsid w:val="00F962C5"/>
    <w:rsid w:val="00F962FC"/>
    <w:rsid w:val="00F96D51"/>
    <w:rsid w:val="00FA1981"/>
    <w:rsid w:val="00FA2EA0"/>
    <w:rsid w:val="00FB4B1B"/>
    <w:rsid w:val="00FB7C0D"/>
    <w:rsid w:val="00FC5257"/>
    <w:rsid w:val="00FD0041"/>
    <w:rsid w:val="00FD01CB"/>
    <w:rsid w:val="00FD1492"/>
    <w:rsid w:val="00FD2F45"/>
    <w:rsid w:val="00FD75AA"/>
    <w:rsid w:val="00FE20CD"/>
    <w:rsid w:val="00FE4F31"/>
    <w:rsid w:val="00FE63EF"/>
    <w:rsid w:val="00FF0E90"/>
    <w:rsid w:val="00FF2E25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BDBEB-2BFA-4034-97E4-39331D01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D51"/>
    <w:rPr>
      <w:rFonts w:asciiTheme="minorHAnsi" w:hAnsiTheme="minorHAnsi" w:cstheme="min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D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96D5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6D51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.sc.gov/educators/educator-effectiveness/measuring-student-growth/s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Leigh J</dc:creator>
  <cp:keywords/>
  <dc:description/>
  <cp:lastModifiedBy>Robinson, Leigh J</cp:lastModifiedBy>
  <cp:revision>1</cp:revision>
  <dcterms:created xsi:type="dcterms:W3CDTF">2017-05-31T12:29:00Z</dcterms:created>
  <dcterms:modified xsi:type="dcterms:W3CDTF">2017-05-31T12:36:00Z</dcterms:modified>
</cp:coreProperties>
</file>