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3BD43" w14:textId="77777777" w:rsidR="00585D9E" w:rsidRPr="00485D3F" w:rsidRDefault="002A0C9B">
      <w:pPr>
        <w:rPr>
          <w:rFonts w:asciiTheme="majorHAnsi" w:hAnsiTheme="majorHAnsi"/>
          <w:b/>
          <w:bCs/>
          <w:i/>
          <w:smallCaps/>
          <w:sz w:val="28"/>
          <w:szCs w:val="28"/>
        </w:rPr>
      </w:pPr>
      <w:r w:rsidRPr="00485D3F">
        <w:rPr>
          <w:rFonts w:asciiTheme="majorHAnsi" w:hAnsiTheme="majorHAnsi"/>
          <w:b/>
          <w:bCs/>
          <w:i/>
          <w:smallCaps/>
          <w:sz w:val="28"/>
          <w:szCs w:val="28"/>
        </w:rPr>
        <w:t xml:space="preserve">The following information must be included on </w:t>
      </w:r>
      <w:r w:rsidRPr="00485D3F">
        <w:rPr>
          <w:rFonts w:asciiTheme="majorHAnsi" w:hAnsiTheme="majorHAnsi"/>
          <w:b/>
          <w:bCs/>
          <w:i/>
          <w:smallCaps/>
          <w:sz w:val="28"/>
          <w:szCs w:val="28"/>
          <w:u w:val="single"/>
        </w:rPr>
        <w:t>every</w:t>
      </w:r>
      <w:r w:rsidRPr="00485D3F">
        <w:rPr>
          <w:rFonts w:asciiTheme="majorHAnsi" w:hAnsiTheme="majorHAnsi"/>
          <w:b/>
          <w:bCs/>
          <w:i/>
          <w:smallCaps/>
          <w:sz w:val="28"/>
          <w:szCs w:val="28"/>
        </w:rPr>
        <w:t xml:space="preserve"> syllabus:</w:t>
      </w:r>
    </w:p>
    <w:p w14:paraId="1D571705" w14:textId="77777777" w:rsidR="00901FBA" w:rsidRDefault="00901FBA">
      <w:pPr>
        <w:rPr>
          <w:rFonts w:asciiTheme="majorHAnsi" w:hAnsiTheme="majorHAnsi"/>
          <w:sz w:val="22"/>
          <w:szCs w:val="22"/>
        </w:rPr>
      </w:pPr>
    </w:p>
    <w:p w14:paraId="510EA684" w14:textId="77777777" w:rsidR="0006775E" w:rsidRPr="008070E2" w:rsidRDefault="0006775E">
      <w:pPr>
        <w:rPr>
          <w:rFonts w:asciiTheme="majorHAnsi" w:hAnsiTheme="majorHAnsi"/>
          <w:sz w:val="22"/>
          <w:szCs w:val="22"/>
        </w:rPr>
      </w:pPr>
    </w:p>
    <w:p w14:paraId="46E2E910" w14:textId="71E5435D" w:rsidR="002A0C9B" w:rsidRPr="0006775E" w:rsidRDefault="00D561DE">
      <w:pPr>
        <w:rPr>
          <w:rFonts w:asciiTheme="majorHAnsi" w:hAnsiTheme="majorHAnsi"/>
          <w:sz w:val="22"/>
          <w:szCs w:val="22"/>
        </w:rPr>
      </w:pPr>
      <w:r w:rsidRPr="0006775E">
        <w:rPr>
          <w:rFonts w:asciiTheme="majorHAnsi" w:hAnsiTheme="majorHAnsi"/>
          <w:sz w:val="22"/>
          <w:szCs w:val="22"/>
        </w:rPr>
        <w:t xml:space="preserve">1. </w:t>
      </w:r>
      <w:r w:rsidR="002A0C9B" w:rsidRPr="0006775E">
        <w:rPr>
          <w:rFonts w:asciiTheme="majorHAnsi" w:hAnsiTheme="majorHAnsi"/>
          <w:b/>
          <w:sz w:val="22"/>
          <w:szCs w:val="22"/>
        </w:rPr>
        <w:t>Course number</w:t>
      </w:r>
      <w:r w:rsidR="002A0C9B" w:rsidRPr="0006775E">
        <w:rPr>
          <w:rFonts w:asciiTheme="majorHAnsi" w:hAnsiTheme="majorHAnsi"/>
          <w:sz w:val="22"/>
          <w:szCs w:val="22"/>
        </w:rPr>
        <w:t xml:space="preserve"> and </w:t>
      </w:r>
      <w:r w:rsidR="002A0C9B" w:rsidRPr="0006775E">
        <w:rPr>
          <w:rFonts w:asciiTheme="majorHAnsi" w:hAnsiTheme="majorHAnsi"/>
          <w:b/>
          <w:sz w:val="22"/>
          <w:szCs w:val="22"/>
        </w:rPr>
        <w:t>name</w:t>
      </w:r>
    </w:p>
    <w:p w14:paraId="0A13E0C2" w14:textId="77777777" w:rsidR="002A0C9B" w:rsidRPr="0006775E" w:rsidRDefault="002A0C9B">
      <w:pPr>
        <w:rPr>
          <w:rFonts w:asciiTheme="majorHAnsi" w:hAnsiTheme="majorHAnsi"/>
          <w:sz w:val="22"/>
          <w:szCs w:val="22"/>
        </w:rPr>
      </w:pPr>
    </w:p>
    <w:p w14:paraId="648DDCAE" w14:textId="416FFBCF" w:rsidR="002A0C9B" w:rsidRPr="0006775E" w:rsidRDefault="00D561DE">
      <w:pPr>
        <w:rPr>
          <w:rFonts w:asciiTheme="majorHAnsi" w:hAnsiTheme="majorHAnsi"/>
          <w:sz w:val="22"/>
          <w:szCs w:val="22"/>
        </w:rPr>
      </w:pPr>
      <w:r w:rsidRPr="0006775E">
        <w:rPr>
          <w:rFonts w:asciiTheme="majorHAnsi" w:hAnsiTheme="majorHAnsi"/>
          <w:sz w:val="22"/>
          <w:szCs w:val="22"/>
        </w:rPr>
        <w:t xml:space="preserve">2. </w:t>
      </w:r>
      <w:r w:rsidR="002A0C9B" w:rsidRPr="0006775E">
        <w:rPr>
          <w:rFonts w:asciiTheme="majorHAnsi" w:hAnsiTheme="majorHAnsi"/>
          <w:b/>
          <w:sz w:val="22"/>
          <w:szCs w:val="22"/>
        </w:rPr>
        <w:t xml:space="preserve">Instructor </w:t>
      </w:r>
      <w:r w:rsidR="00CD79E7" w:rsidRPr="0006775E">
        <w:rPr>
          <w:rFonts w:asciiTheme="majorHAnsi" w:hAnsiTheme="majorHAnsi"/>
          <w:b/>
          <w:sz w:val="22"/>
          <w:szCs w:val="22"/>
        </w:rPr>
        <w:t>information</w:t>
      </w:r>
      <w:r w:rsidR="00CD79E7" w:rsidRPr="0006775E">
        <w:rPr>
          <w:rFonts w:asciiTheme="majorHAnsi" w:hAnsiTheme="majorHAnsi"/>
          <w:sz w:val="22"/>
          <w:szCs w:val="22"/>
        </w:rPr>
        <w:t xml:space="preserve">: </w:t>
      </w:r>
      <w:r w:rsidR="002A0C9B" w:rsidRPr="0006775E">
        <w:rPr>
          <w:rFonts w:asciiTheme="majorHAnsi" w:hAnsiTheme="majorHAnsi"/>
          <w:sz w:val="22"/>
          <w:szCs w:val="22"/>
        </w:rPr>
        <w:t xml:space="preserve">name, office location, e-mail </w:t>
      </w:r>
      <w:r w:rsidR="00EA07C8" w:rsidRPr="0006775E">
        <w:rPr>
          <w:rFonts w:asciiTheme="majorHAnsi" w:hAnsiTheme="majorHAnsi"/>
          <w:sz w:val="22"/>
          <w:szCs w:val="22"/>
        </w:rPr>
        <w:t>address, office phone number</w:t>
      </w:r>
      <w:r w:rsidR="002A0C9B" w:rsidRPr="0006775E">
        <w:rPr>
          <w:rFonts w:asciiTheme="majorHAnsi" w:hAnsiTheme="majorHAnsi"/>
          <w:sz w:val="22"/>
          <w:szCs w:val="22"/>
        </w:rPr>
        <w:t>, office hours</w:t>
      </w:r>
    </w:p>
    <w:p w14:paraId="3157E052" w14:textId="77777777" w:rsidR="002A0C9B" w:rsidRPr="0006775E" w:rsidRDefault="002A0C9B">
      <w:pPr>
        <w:rPr>
          <w:rFonts w:asciiTheme="majorHAnsi" w:hAnsiTheme="majorHAnsi"/>
          <w:sz w:val="22"/>
          <w:szCs w:val="22"/>
        </w:rPr>
      </w:pPr>
    </w:p>
    <w:p w14:paraId="13456CDA" w14:textId="200248D4" w:rsidR="002A0C9B" w:rsidRPr="0006775E" w:rsidRDefault="00D561DE">
      <w:pPr>
        <w:rPr>
          <w:rFonts w:asciiTheme="majorHAnsi" w:hAnsiTheme="majorHAnsi"/>
          <w:sz w:val="22"/>
          <w:szCs w:val="22"/>
        </w:rPr>
      </w:pPr>
      <w:r w:rsidRPr="0006775E">
        <w:rPr>
          <w:rFonts w:asciiTheme="majorHAnsi" w:hAnsiTheme="majorHAnsi"/>
          <w:sz w:val="22"/>
          <w:szCs w:val="22"/>
        </w:rPr>
        <w:t xml:space="preserve">3. </w:t>
      </w:r>
      <w:r w:rsidR="002A0C9B" w:rsidRPr="0006775E">
        <w:rPr>
          <w:rFonts w:asciiTheme="majorHAnsi" w:hAnsiTheme="majorHAnsi"/>
          <w:b/>
          <w:sz w:val="22"/>
          <w:szCs w:val="22"/>
        </w:rPr>
        <w:t xml:space="preserve">Required </w:t>
      </w:r>
      <w:r w:rsidR="001859E5" w:rsidRPr="0006775E">
        <w:rPr>
          <w:rFonts w:asciiTheme="majorHAnsi" w:hAnsiTheme="majorHAnsi"/>
          <w:b/>
          <w:sz w:val="22"/>
          <w:szCs w:val="22"/>
        </w:rPr>
        <w:t>materials</w:t>
      </w:r>
      <w:r w:rsidR="002A0C9B" w:rsidRPr="0006775E">
        <w:rPr>
          <w:rFonts w:asciiTheme="majorHAnsi" w:hAnsiTheme="majorHAnsi"/>
          <w:sz w:val="22"/>
          <w:szCs w:val="22"/>
        </w:rPr>
        <w:t xml:space="preserve"> </w:t>
      </w:r>
      <w:r w:rsidR="001859E5" w:rsidRPr="0006775E">
        <w:rPr>
          <w:rFonts w:asciiTheme="majorHAnsi" w:hAnsiTheme="majorHAnsi"/>
          <w:sz w:val="22"/>
          <w:szCs w:val="22"/>
        </w:rPr>
        <w:t>for</w:t>
      </w:r>
      <w:r w:rsidR="002A0C9B" w:rsidRPr="0006775E">
        <w:rPr>
          <w:rFonts w:asciiTheme="majorHAnsi" w:hAnsiTheme="majorHAnsi"/>
          <w:sz w:val="22"/>
          <w:szCs w:val="22"/>
        </w:rPr>
        <w:t xml:space="preserve"> the course (textbooks, etc.)</w:t>
      </w:r>
    </w:p>
    <w:p w14:paraId="4B55FFD6" w14:textId="77777777" w:rsidR="00077C92" w:rsidRPr="0006775E" w:rsidRDefault="00077C92" w:rsidP="00077C92">
      <w:pPr>
        <w:rPr>
          <w:rFonts w:asciiTheme="majorHAnsi" w:hAnsiTheme="majorHAnsi"/>
          <w:sz w:val="22"/>
          <w:szCs w:val="22"/>
        </w:rPr>
      </w:pPr>
    </w:p>
    <w:p w14:paraId="43940A64" w14:textId="6FA97501" w:rsidR="00BC77D9" w:rsidRPr="0006775E" w:rsidRDefault="00BC77D9" w:rsidP="00BC77D9">
      <w:pPr>
        <w:rPr>
          <w:rFonts w:asciiTheme="majorHAnsi" w:hAnsiTheme="majorHAnsi"/>
          <w:sz w:val="22"/>
          <w:szCs w:val="22"/>
        </w:rPr>
      </w:pPr>
      <w:r w:rsidRPr="0006775E">
        <w:rPr>
          <w:rFonts w:asciiTheme="majorHAnsi" w:hAnsiTheme="majorHAnsi"/>
          <w:sz w:val="22"/>
          <w:szCs w:val="22"/>
        </w:rPr>
        <w:t xml:space="preserve">4. </w:t>
      </w:r>
      <w:r w:rsidRPr="0006775E">
        <w:rPr>
          <w:rFonts w:asciiTheme="majorHAnsi" w:hAnsiTheme="majorHAnsi"/>
          <w:i/>
          <w:sz w:val="22"/>
          <w:szCs w:val="22"/>
        </w:rPr>
        <w:t>If applicable</w:t>
      </w:r>
      <w:r w:rsidRPr="0006775E">
        <w:rPr>
          <w:rFonts w:asciiTheme="majorHAnsi" w:hAnsiTheme="majorHAnsi"/>
          <w:sz w:val="22"/>
          <w:szCs w:val="22"/>
        </w:rPr>
        <w:t xml:space="preserve">: Statement about </w:t>
      </w:r>
      <w:r w:rsidRPr="0006775E">
        <w:rPr>
          <w:rFonts w:asciiTheme="majorHAnsi" w:hAnsiTheme="majorHAnsi"/>
          <w:b/>
          <w:sz w:val="22"/>
          <w:szCs w:val="22"/>
        </w:rPr>
        <w:t>Distance Education</w:t>
      </w:r>
      <w:r w:rsidRPr="0006775E">
        <w:rPr>
          <w:rFonts w:asciiTheme="majorHAnsi" w:hAnsiTheme="majorHAnsi"/>
          <w:sz w:val="22"/>
          <w:szCs w:val="22"/>
        </w:rPr>
        <w:t xml:space="preserve"> status including the percentage of the course offered via distance, how online office hours are conducted, minimum level of student preparation and technical skills, required hardware, and information pertaining to accessing and using online resources.  </w:t>
      </w:r>
      <w:hyperlink r:id="rId7" w:history="1">
        <w:r w:rsidR="00546F48" w:rsidRPr="00546F48">
          <w:rPr>
            <w:rStyle w:val="Hyperlink"/>
            <w:rFonts w:asciiTheme="majorHAnsi" w:hAnsiTheme="majorHAnsi"/>
            <w:sz w:val="22"/>
            <w:szCs w:val="22"/>
          </w:rPr>
          <w:t>Click here for the DE course checklist</w:t>
        </w:r>
      </w:hyperlink>
      <w:r w:rsidR="00546F48">
        <w:rPr>
          <w:rFonts w:asciiTheme="majorHAnsi" w:hAnsiTheme="majorHAnsi"/>
          <w:sz w:val="22"/>
          <w:szCs w:val="22"/>
        </w:rPr>
        <w:t xml:space="preserve">. </w:t>
      </w:r>
    </w:p>
    <w:p w14:paraId="215F6BBB" w14:textId="77777777" w:rsidR="00BC77D9" w:rsidRPr="0006775E" w:rsidRDefault="00BC77D9" w:rsidP="00077C92">
      <w:pPr>
        <w:rPr>
          <w:rFonts w:asciiTheme="majorHAnsi" w:hAnsiTheme="majorHAnsi"/>
          <w:sz w:val="22"/>
          <w:szCs w:val="22"/>
        </w:rPr>
      </w:pPr>
    </w:p>
    <w:p w14:paraId="6DED800A" w14:textId="5D123474" w:rsidR="00077C92" w:rsidRPr="0006775E" w:rsidRDefault="00BC77D9" w:rsidP="00077C92">
      <w:pPr>
        <w:rPr>
          <w:rFonts w:asciiTheme="majorHAnsi" w:hAnsiTheme="majorHAnsi"/>
          <w:sz w:val="22"/>
          <w:szCs w:val="22"/>
        </w:rPr>
      </w:pPr>
      <w:r w:rsidRPr="0006775E">
        <w:rPr>
          <w:rFonts w:asciiTheme="majorHAnsi" w:hAnsiTheme="majorHAnsi"/>
          <w:sz w:val="22"/>
          <w:szCs w:val="22"/>
        </w:rPr>
        <w:t>5</w:t>
      </w:r>
      <w:r w:rsidR="00077C92" w:rsidRPr="0006775E">
        <w:rPr>
          <w:rFonts w:asciiTheme="majorHAnsi" w:hAnsiTheme="majorHAnsi"/>
          <w:sz w:val="22"/>
          <w:szCs w:val="22"/>
        </w:rPr>
        <w:t xml:space="preserve">. </w:t>
      </w:r>
      <w:r w:rsidR="00077C92" w:rsidRPr="0006775E">
        <w:rPr>
          <w:rFonts w:asciiTheme="majorHAnsi" w:hAnsiTheme="majorHAnsi"/>
          <w:i/>
          <w:sz w:val="22"/>
          <w:szCs w:val="22"/>
        </w:rPr>
        <w:t>If applicable</w:t>
      </w:r>
      <w:r w:rsidR="00077C92" w:rsidRPr="0006775E">
        <w:rPr>
          <w:rFonts w:asciiTheme="majorHAnsi" w:hAnsiTheme="majorHAnsi"/>
          <w:sz w:val="22"/>
          <w:szCs w:val="22"/>
        </w:rPr>
        <w:t xml:space="preserve">: The syllabus must include a prominent statement identifying the course as an approved </w:t>
      </w:r>
      <w:r w:rsidR="00077C92" w:rsidRPr="0006775E">
        <w:rPr>
          <w:rFonts w:asciiTheme="majorHAnsi" w:hAnsiTheme="majorHAnsi"/>
          <w:b/>
          <w:sz w:val="22"/>
          <w:szCs w:val="22"/>
        </w:rPr>
        <w:t>General Education</w:t>
      </w:r>
      <w:r w:rsidR="00077C92" w:rsidRPr="0006775E">
        <w:rPr>
          <w:rFonts w:asciiTheme="majorHAnsi" w:hAnsiTheme="majorHAnsi"/>
          <w:sz w:val="22"/>
          <w:szCs w:val="22"/>
        </w:rPr>
        <w:t xml:space="preserve"> course </w:t>
      </w:r>
      <w:r w:rsidR="007C556C" w:rsidRPr="0006775E">
        <w:rPr>
          <w:rFonts w:asciiTheme="majorHAnsi" w:hAnsiTheme="majorHAnsi"/>
          <w:sz w:val="22"/>
          <w:szCs w:val="22"/>
        </w:rPr>
        <w:t xml:space="preserve">indicating the </w:t>
      </w:r>
      <w:r w:rsidR="00723316" w:rsidRPr="0006775E">
        <w:rPr>
          <w:rFonts w:asciiTheme="majorHAnsi" w:hAnsiTheme="majorHAnsi"/>
          <w:sz w:val="22"/>
          <w:szCs w:val="22"/>
        </w:rPr>
        <w:t xml:space="preserve">academic foundations category (English Composition, Mathematics, </w:t>
      </w:r>
      <w:r w:rsidR="003E1D10">
        <w:rPr>
          <w:rFonts w:asciiTheme="majorHAnsi" w:hAnsiTheme="majorHAnsi"/>
          <w:sz w:val="22"/>
          <w:szCs w:val="22"/>
        </w:rPr>
        <w:t>Ethics</w:t>
      </w:r>
      <w:r w:rsidR="00723316" w:rsidRPr="0006775E">
        <w:rPr>
          <w:rFonts w:asciiTheme="majorHAnsi" w:hAnsiTheme="majorHAnsi"/>
          <w:sz w:val="22"/>
          <w:szCs w:val="22"/>
        </w:rPr>
        <w:t xml:space="preserve">, Interdisciplinary, or Diverse Communities) or </w:t>
      </w:r>
      <w:r w:rsidR="007C556C" w:rsidRPr="0006775E">
        <w:rPr>
          <w:rFonts w:asciiTheme="majorHAnsi" w:hAnsiTheme="majorHAnsi"/>
          <w:sz w:val="22"/>
          <w:szCs w:val="22"/>
        </w:rPr>
        <w:t>distribut</w:t>
      </w:r>
      <w:r w:rsidR="003E1D10">
        <w:rPr>
          <w:rFonts w:asciiTheme="majorHAnsi" w:hAnsiTheme="majorHAnsi"/>
          <w:sz w:val="22"/>
          <w:szCs w:val="22"/>
        </w:rPr>
        <w:t>ed disciplinary foundations</w:t>
      </w:r>
      <w:r w:rsidR="007C556C" w:rsidRPr="0006775E">
        <w:rPr>
          <w:rFonts w:asciiTheme="majorHAnsi" w:hAnsiTheme="majorHAnsi"/>
          <w:sz w:val="22"/>
          <w:szCs w:val="22"/>
        </w:rPr>
        <w:t xml:space="preserve"> category (Sciences, Humanities, Behavio</w:t>
      </w:r>
      <w:r w:rsidR="00723316" w:rsidRPr="0006775E">
        <w:rPr>
          <w:rFonts w:asciiTheme="majorHAnsi" w:hAnsiTheme="majorHAnsi"/>
          <w:sz w:val="22"/>
          <w:szCs w:val="22"/>
        </w:rPr>
        <w:t xml:space="preserve">ral &amp; Social Sciences, or Arts).  </w:t>
      </w:r>
      <w:r w:rsidR="003E1D10">
        <w:rPr>
          <w:rFonts w:asciiTheme="majorHAnsi" w:hAnsiTheme="majorHAnsi"/>
          <w:sz w:val="22"/>
          <w:szCs w:val="22"/>
        </w:rPr>
        <w:t xml:space="preserve">Courses meeting Additional Baccalaureate requirements </w:t>
      </w:r>
      <w:r w:rsidR="007C556C" w:rsidRPr="0006775E">
        <w:rPr>
          <w:rFonts w:asciiTheme="majorHAnsi" w:hAnsiTheme="majorHAnsi"/>
          <w:sz w:val="22"/>
          <w:szCs w:val="22"/>
        </w:rPr>
        <w:t>(</w:t>
      </w:r>
      <w:r w:rsidR="00077C92" w:rsidRPr="0006775E">
        <w:rPr>
          <w:rFonts w:asciiTheme="majorHAnsi" w:hAnsiTheme="majorHAnsi"/>
          <w:sz w:val="22"/>
          <w:szCs w:val="22"/>
        </w:rPr>
        <w:t xml:space="preserve">W, </w:t>
      </w:r>
      <w:r w:rsidR="003E1D10">
        <w:rPr>
          <w:rFonts w:asciiTheme="majorHAnsi" w:hAnsiTheme="majorHAnsi"/>
          <w:sz w:val="22"/>
          <w:szCs w:val="22"/>
        </w:rPr>
        <w:t>SE</w:t>
      </w:r>
      <w:r w:rsidR="00077C92" w:rsidRPr="0006775E">
        <w:rPr>
          <w:rFonts w:asciiTheme="majorHAnsi" w:hAnsiTheme="majorHAnsi"/>
          <w:sz w:val="22"/>
          <w:szCs w:val="22"/>
        </w:rPr>
        <w:t>,</w:t>
      </w:r>
      <w:r w:rsidR="00CA2A10">
        <w:rPr>
          <w:rFonts w:asciiTheme="majorHAnsi" w:hAnsiTheme="majorHAnsi"/>
          <w:sz w:val="22"/>
          <w:szCs w:val="22"/>
        </w:rPr>
        <w:t xml:space="preserve"> </w:t>
      </w:r>
      <w:r w:rsidR="003E1D10">
        <w:rPr>
          <w:rFonts w:asciiTheme="majorHAnsi" w:hAnsiTheme="majorHAnsi"/>
          <w:sz w:val="22"/>
          <w:szCs w:val="22"/>
        </w:rPr>
        <w:t>Language &amp; Culture</w:t>
      </w:r>
      <w:r w:rsidR="00CA2A10">
        <w:rPr>
          <w:rFonts w:asciiTheme="majorHAnsi" w:hAnsiTheme="majorHAnsi"/>
          <w:sz w:val="22"/>
          <w:szCs w:val="22"/>
        </w:rPr>
        <w:t>, or Capstone</w:t>
      </w:r>
      <w:r w:rsidR="007C556C" w:rsidRPr="0006775E">
        <w:rPr>
          <w:rFonts w:asciiTheme="majorHAnsi" w:hAnsiTheme="majorHAnsi"/>
          <w:sz w:val="22"/>
          <w:szCs w:val="22"/>
        </w:rPr>
        <w:t>)</w:t>
      </w:r>
      <w:r w:rsidR="00723316" w:rsidRPr="0006775E">
        <w:rPr>
          <w:rFonts w:asciiTheme="majorHAnsi" w:hAnsiTheme="majorHAnsi"/>
          <w:sz w:val="22"/>
          <w:szCs w:val="22"/>
        </w:rPr>
        <w:t xml:space="preserve"> must be </w:t>
      </w:r>
      <w:r w:rsidR="003E1D10">
        <w:rPr>
          <w:rFonts w:asciiTheme="majorHAnsi" w:hAnsiTheme="majorHAnsi"/>
          <w:sz w:val="22"/>
          <w:szCs w:val="22"/>
        </w:rPr>
        <w:t>identif</w:t>
      </w:r>
      <w:r w:rsidR="00CA2A10">
        <w:rPr>
          <w:rFonts w:asciiTheme="majorHAnsi" w:hAnsiTheme="majorHAnsi"/>
          <w:sz w:val="22"/>
          <w:szCs w:val="22"/>
        </w:rPr>
        <w:t>i</w:t>
      </w:r>
      <w:r w:rsidR="003E1D10">
        <w:rPr>
          <w:rFonts w:asciiTheme="majorHAnsi" w:hAnsiTheme="majorHAnsi"/>
          <w:sz w:val="22"/>
          <w:szCs w:val="22"/>
        </w:rPr>
        <w:t>ed</w:t>
      </w:r>
      <w:r w:rsidR="003E1D10" w:rsidRPr="0006775E">
        <w:rPr>
          <w:rFonts w:asciiTheme="majorHAnsi" w:hAnsiTheme="majorHAnsi"/>
          <w:sz w:val="22"/>
          <w:szCs w:val="22"/>
        </w:rPr>
        <w:t xml:space="preserve"> </w:t>
      </w:r>
      <w:r w:rsidR="007C556C" w:rsidRPr="0006775E">
        <w:rPr>
          <w:rFonts w:asciiTheme="majorHAnsi" w:hAnsiTheme="majorHAnsi"/>
          <w:sz w:val="22"/>
          <w:szCs w:val="22"/>
        </w:rPr>
        <w:t xml:space="preserve">as </w:t>
      </w:r>
      <w:r w:rsidR="003E1D10">
        <w:rPr>
          <w:rFonts w:asciiTheme="majorHAnsi" w:hAnsiTheme="majorHAnsi"/>
          <w:sz w:val="22"/>
          <w:szCs w:val="22"/>
        </w:rPr>
        <w:t>such</w:t>
      </w:r>
      <w:r w:rsidR="00077C92" w:rsidRPr="0006775E">
        <w:rPr>
          <w:rFonts w:asciiTheme="majorHAnsi" w:hAnsiTheme="majorHAnsi"/>
          <w:sz w:val="22"/>
          <w:szCs w:val="22"/>
        </w:rPr>
        <w:t>.</w:t>
      </w:r>
      <w:r w:rsidRPr="0006775E">
        <w:rPr>
          <w:rFonts w:asciiTheme="majorHAnsi" w:hAnsiTheme="majorHAnsi"/>
          <w:sz w:val="22"/>
          <w:szCs w:val="22"/>
        </w:rPr>
        <w:t xml:space="preserve">  </w:t>
      </w:r>
      <w:hyperlink r:id="rId8" w:history="1">
        <w:r w:rsidR="00546F48" w:rsidRPr="00546F48">
          <w:rPr>
            <w:rStyle w:val="Hyperlink"/>
            <w:rFonts w:asciiTheme="majorHAnsi" w:hAnsiTheme="majorHAnsi"/>
            <w:sz w:val="22"/>
            <w:szCs w:val="22"/>
          </w:rPr>
          <w:t>Click here for additional information</w:t>
        </w:r>
      </w:hyperlink>
      <w:r w:rsidR="00546F48">
        <w:rPr>
          <w:rFonts w:asciiTheme="majorHAnsi" w:hAnsiTheme="majorHAnsi"/>
          <w:sz w:val="22"/>
          <w:szCs w:val="22"/>
        </w:rPr>
        <w:t xml:space="preserve">.  </w:t>
      </w:r>
    </w:p>
    <w:p w14:paraId="696DB079" w14:textId="77777777" w:rsidR="002A0C9B" w:rsidRPr="0006775E" w:rsidRDefault="002A0C9B">
      <w:pPr>
        <w:rPr>
          <w:rFonts w:asciiTheme="majorHAnsi" w:hAnsiTheme="majorHAnsi"/>
          <w:sz w:val="22"/>
          <w:szCs w:val="22"/>
        </w:rPr>
      </w:pPr>
    </w:p>
    <w:p w14:paraId="2472581B" w14:textId="4B9999CA" w:rsidR="002A0C9B" w:rsidRPr="0006775E" w:rsidRDefault="00077C92">
      <w:pPr>
        <w:rPr>
          <w:rFonts w:asciiTheme="majorHAnsi" w:hAnsiTheme="majorHAnsi"/>
          <w:sz w:val="22"/>
          <w:szCs w:val="22"/>
        </w:rPr>
      </w:pPr>
      <w:r w:rsidRPr="0006775E">
        <w:rPr>
          <w:rFonts w:asciiTheme="majorHAnsi" w:hAnsiTheme="majorHAnsi"/>
          <w:sz w:val="22"/>
          <w:szCs w:val="22"/>
        </w:rPr>
        <w:t>6</w:t>
      </w:r>
      <w:r w:rsidR="00D561DE" w:rsidRPr="0006775E">
        <w:rPr>
          <w:rFonts w:asciiTheme="majorHAnsi" w:hAnsiTheme="majorHAnsi"/>
          <w:sz w:val="22"/>
          <w:szCs w:val="22"/>
        </w:rPr>
        <w:t xml:space="preserve">. </w:t>
      </w:r>
      <w:r w:rsidRPr="0006775E">
        <w:rPr>
          <w:rFonts w:asciiTheme="majorHAnsi" w:hAnsiTheme="majorHAnsi"/>
          <w:b/>
          <w:sz w:val="22"/>
          <w:szCs w:val="22"/>
        </w:rPr>
        <w:t>Student learning outcomes</w:t>
      </w:r>
      <w:r w:rsidRPr="0006775E">
        <w:rPr>
          <w:rFonts w:asciiTheme="majorHAnsi" w:hAnsiTheme="majorHAnsi"/>
          <w:sz w:val="22"/>
          <w:szCs w:val="22"/>
        </w:rPr>
        <w:t xml:space="preserve">: </w:t>
      </w:r>
      <w:r w:rsidR="002A0C9B" w:rsidRPr="0006775E">
        <w:rPr>
          <w:rFonts w:asciiTheme="majorHAnsi" w:hAnsiTheme="majorHAnsi"/>
          <w:sz w:val="22"/>
          <w:szCs w:val="22"/>
        </w:rPr>
        <w:t xml:space="preserve">All syllabi must communicate </w:t>
      </w:r>
      <w:r w:rsidR="00054584" w:rsidRPr="0006775E">
        <w:rPr>
          <w:rFonts w:asciiTheme="majorHAnsi" w:hAnsiTheme="majorHAnsi"/>
          <w:sz w:val="22"/>
          <w:szCs w:val="22"/>
        </w:rPr>
        <w:t>the course-level student learning outcomes</w:t>
      </w:r>
      <w:r w:rsidR="009245E2" w:rsidRPr="0006775E">
        <w:rPr>
          <w:rFonts w:asciiTheme="majorHAnsi" w:hAnsiTheme="majorHAnsi"/>
          <w:sz w:val="22"/>
          <w:szCs w:val="22"/>
        </w:rPr>
        <w:t xml:space="preserve"> (SLOs)</w:t>
      </w:r>
      <w:r w:rsidR="00054584" w:rsidRPr="0006775E">
        <w:rPr>
          <w:rFonts w:asciiTheme="majorHAnsi" w:hAnsiTheme="majorHAnsi"/>
          <w:sz w:val="22"/>
          <w:szCs w:val="22"/>
        </w:rPr>
        <w:t xml:space="preserve">, </w:t>
      </w:r>
      <w:r w:rsidR="002A0C9B" w:rsidRPr="0006775E">
        <w:rPr>
          <w:rFonts w:asciiTheme="majorHAnsi" w:hAnsiTheme="majorHAnsi"/>
          <w:sz w:val="22"/>
          <w:szCs w:val="22"/>
        </w:rPr>
        <w:t xml:space="preserve">what the course is intended to accomplish.  </w:t>
      </w:r>
      <w:r w:rsidR="001859E5" w:rsidRPr="0006775E">
        <w:rPr>
          <w:rFonts w:asciiTheme="majorHAnsi" w:hAnsiTheme="majorHAnsi"/>
          <w:sz w:val="22"/>
          <w:szCs w:val="22"/>
        </w:rPr>
        <w:t xml:space="preserve">These must be clear, </w:t>
      </w:r>
      <w:proofErr w:type="gramStart"/>
      <w:r w:rsidR="001859E5" w:rsidRPr="0006775E">
        <w:rPr>
          <w:rFonts w:asciiTheme="majorHAnsi" w:hAnsiTheme="majorHAnsi"/>
          <w:sz w:val="22"/>
          <w:szCs w:val="22"/>
        </w:rPr>
        <w:t>observable</w:t>
      </w:r>
      <w:proofErr w:type="gramEnd"/>
      <w:r w:rsidR="001859E5" w:rsidRPr="0006775E">
        <w:rPr>
          <w:rFonts w:asciiTheme="majorHAnsi" w:hAnsiTheme="majorHAnsi"/>
          <w:sz w:val="22"/>
          <w:szCs w:val="22"/>
        </w:rPr>
        <w:t xml:space="preserve"> and measurable.  </w:t>
      </w:r>
      <w:r w:rsidR="009245E2" w:rsidRPr="0006775E">
        <w:rPr>
          <w:rFonts w:asciiTheme="majorHAnsi" w:hAnsiTheme="majorHAnsi"/>
          <w:sz w:val="22"/>
          <w:szCs w:val="22"/>
        </w:rPr>
        <w:t xml:space="preserve">The </w:t>
      </w:r>
      <w:r w:rsidR="007B4668">
        <w:rPr>
          <w:rFonts w:asciiTheme="majorHAnsi" w:hAnsiTheme="majorHAnsi"/>
          <w:sz w:val="22"/>
          <w:szCs w:val="22"/>
        </w:rPr>
        <w:t>alignment</w:t>
      </w:r>
      <w:r w:rsidR="009245E2" w:rsidRPr="0006775E">
        <w:rPr>
          <w:rFonts w:asciiTheme="majorHAnsi" w:hAnsiTheme="majorHAnsi"/>
          <w:sz w:val="22"/>
          <w:szCs w:val="22"/>
        </w:rPr>
        <w:t xml:space="preserve"> between SLOs and assessments </w:t>
      </w:r>
      <w:r w:rsidR="00820DAB" w:rsidRPr="0006775E">
        <w:rPr>
          <w:rFonts w:asciiTheme="majorHAnsi" w:hAnsiTheme="majorHAnsi"/>
          <w:sz w:val="22"/>
          <w:szCs w:val="22"/>
        </w:rPr>
        <w:t xml:space="preserve">(exams, papers, etc.) </w:t>
      </w:r>
      <w:r w:rsidR="009245E2" w:rsidRPr="0006775E">
        <w:rPr>
          <w:rFonts w:asciiTheme="majorHAnsi" w:hAnsiTheme="majorHAnsi"/>
          <w:sz w:val="22"/>
          <w:szCs w:val="22"/>
        </w:rPr>
        <w:t xml:space="preserve">must be explicit.  If applicable, course SLOs should be </w:t>
      </w:r>
      <w:r w:rsidR="007B4668">
        <w:rPr>
          <w:rFonts w:asciiTheme="majorHAnsi" w:hAnsiTheme="majorHAnsi"/>
          <w:sz w:val="22"/>
          <w:szCs w:val="22"/>
        </w:rPr>
        <w:t>aligned</w:t>
      </w:r>
      <w:r w:rsidR="009245E2" w:rsidRPr="0006775E">
        <w:rPr>
          <w:rFonts w:asciiTheme="majorHAnsi" w:hAnsiTheme="majorHAnsi"/>
          <w:sz w:val="22"/>
          <w:szCs w:val="22"/>
        </w:rPr>
        <w:t xml:space="preserve"> to programmatic SLOs. </w:t>
      </w:r>
      <w:r w:rsidR="008949B7" w:rsidRPr="0006775E">
        <w:rPr>
          <w:rFonts w:asciiTheme="majorHAnsi" w:hAnsiTheme="majorHAnsi"/>
          <w:sz w:val="22"/>
          <w:szCs w:val="22"/>
        </w:rPr>
        <w:t xml:space="preserve"> </w:t>
      </w:r>
    </w:p>
    <w:p w14:paraId="3F9A3D22" w14:textId="76DA6E54" w:rsidR="00D561DE" w:rsidRPr="0006775E" w:rsidRDefault="002A0C9B" w:rsidP="00D561DE">
      <w:pPr>
        <w:pStyle w:val="ListParagraph"/>
        <w:numPr>
          <w:ilvl w:val="0"/>
          <w:numId w:val="1"/>
        </w:numPr>
        <w:rPr>
          <w:rFonts w:asciiTheme="majorHAnsi" w:hAnsiTheme="majorHAnsi"/>
          <w:sz w:val="22"/>
          <w:szCs w:val="22"/>
        </w:rPr>
      </w:pPr>
      <w:r w:rsidRPr="0006775E">
        <w:rPr>
          <w:rFonts w:asciiTheme="majorHAnsi" w:hAnsiTheme="majorHAnsi"/>
          <w:sz w:val="22"/>
          <w:szCs w:val="22"/>
        </w:rPr>
        <w:t xml:space="preserve">Syllabi for </w:t>
      </w:r>
      <w:r w:rsidRPr="0006775E">
        <w:rPr>
          <w:rFonts w:asciiTheme="majorHAnsi" w:hAnsiTheme="majorHAnsi"/>
          <w:i/>
          <w:sz w:val="22"/>
          <w:szCs w:val="22"/>
        </w:rPr>
        <w:t>required</w:t>
      </w:r>
      <w:r w:rsidRPr="0006775E">
        <w:rPr>
          <w:rFonts w:asciiTheme="majorHAnsi" w:hAnsiTheme="majorHAnsi"/>
          <w:sz w:val="22"/>
          <w:szCs w:val="22"/>
        </w:rPr>
        <w:t xml:space="preserve"> courses must </w:t>
      </w:r>
      <w:r w:rsidRPr="0006775E">
        <w:rPr>
          <w:rFonts w:asciiTheme="majorHAnsi" w:hAnsiTheme="majorHAnsi"/>
          <w:b/>
          <w:sz w:val="22"/>
          <w:szCs w:val="22"/>
          <w:u w:val="single"/>
        </w:rPr>
        <w:t>state</w:t>
      </w:r>
      <w:r w:rsidRPr="0006775E">
        <w:rPr>
          <w:rFonts w:asciiTheme="majorHAnsi" w:hAnsiTheme="majorHAnsi"/>
          <w:sz w:val="22"/>
          <w:szCs w:val="22"/>
        </w:rPr>
        <w:t xml:space="preserve"> relevant program-level SLOs and </w:t>
      </w:r>
      <w:r w:rsidR="007B4668">
        <w:rPr>
          <w:rFonts w:asciiTheme="majorHAnsi" w:hAnsiTheme="majorHAnsi"/>
          <w:b/>
          <w:sz w:val="22"/>
          <w:szCs w:val="22"/>
          <w:u w:val="single"/>
        </w:rPr>
        <w:t>explicitly align</w:t>
      </w:r>
      <w:r w:rsidR="00CF7BA3" w:rsidRPr="0006775E">
        <w:rPr>
          <w:rFonts w:asciiTheme="majorHAnsi" w:hAnsiTheme="majorHAnsi"/>
          <w:sz w:val="22"/>
          <w:szCs w:val="22"/>
        </w:rPr>
        <w:t xml:space="preserve"> these goals to how they are assessed</w:t>
      </w:r>
      <w:r w:rsidRPr="0006775E">
        <w:rPr>
          <w:rFonts w:asciiTheme="majorHAnsi" w:hAnsiTheme="majorHAnsi"/>
          <w:sz w:val="22"/>
          <w:szCs w:val="22"/>
        </w:rPr>
        <w:t>.</w:t>
      </w:r>
      <w:r w:rsidR="00D561DE" w:rsidRPr="0006775E">
        <w:rPr>
          <w:rFonts w:asciiTheme="majorHAnsi" w:hAnsiTheme="majorHAnsi"/>
          <w:sz w:val="22"/>
          <w:szCs w:val="22"/>
        </w:rPr>
        <w:t xml:space="preserve">  </w:t>
      </w:r>
    </w:p>
    <w:p w14:paraId="0E908404" w14:textId="17B9A2DB" w:rsidR="002A0C9B" w:rsidRPr="0006775E" w:rsidRDefault="002A0C9B" w:rsidP="00D561DE">
      <w:pPr>
        <w:pStyle w:val="ListParagraph"/>
        <w:numPr>
          <w:ilvl w:val="0"/>
          <w:numId w:val="1"/>
        </w:numPr>
        <w:rPr>
          <w:rFonts w:asciiTheme="majorHAnsi" w:hAnsiTheme="majorHAnsi"/>
          <w:sz w:val="22"/>
          <w:szCs w:val="22"/>
        </w:rPr>
      </w:pPr>
      <w:r w:rsidRPr="0006775E">
        <w:rPr>
          <w:rFonts w:asciiTheme="majorHAnsi" w:hAnsiTheme="majorHAnsi"/>
          <w:sz w:val="22"/>
          <w:szCs w:val="22"/>
        </w:rPr>
        <w:t xml:space="preserve">Syllabi for </w:t>
      </w:r>
      <w:r w:rsidR="00EA07C8" w:rsidRPr="0006775E">
        <w:rPr>
          <w:rFonts w:asciiTheme="majorHAnsi" w:hAnsiTheme="majorHAnsi"/>
          <w:i/>
          <w:sz w:val="22"/>
          <w:szCs w:val="22"/>
        </w:rPr>
        <w:t>General E</w:t>
      </w:r>
      <w:r w:rsidRPr="0006775E">
        <w:rPr>
          <w:rFonts w:asciiTheme="majorHAnsi" w:hAnsiTheme="majorHAnsi"/>
          <w:i/>
          <w:sz w:val="22"/>
          <w:szCs w:val="22"/>
        </w:rPr>
        <w:t xml:space="preserve">ducation </w:t>
      </w:r>
      <w:r w:rsidRPr="0006775E">
        <w:rPr>
          <w:rFonts w:asciiTheme="majorHAnsi" w:hAnsiTheme="majorHAnsi"/>
          <w:sz w:val="22"/>
          <w:szCs w:val="22"/>
        </w:rPr>
        <w:t>courses</w:t>
      </w:r>
      <w:r w:rsidR="003E1D10">
        <w:rPr>
          <w:rFonts w:asciiTheme="majorHAnsi" w:hAnsiTheme="majorHAnsi"/>
          <w:sz w:val="22"/>
          <w:szCs w:val="22"/>
        </w:rPr>
        <w:t xml:space="preserve"> </w:t>
      </w:r>
      <w:r w:rsidRPr="0006775E">
        <w:rPr>
          <w:rFonts w:asciiTheme="majorHAnsi" w:hAnsiTheme="majorHAnsi"/>
          <w:sz w:val="22"/>
          <w:szCs w:val="22"/>
        </w:rPr>
        <w:t xml:space="preserve">must </w:t>
      </w:r>
      <w:r w:rsidRPr="0006775E">
        <w:rPr>
          <w:rFonts w:asciiTheme="majorHAnsi" w:hAnsiTheme="majorHAnsi"/>
          <w:b/>
          <w:sz w:val="22"/>
          <w:szCs w:val="22"/>
          <w:u w:val="single"/>
        </w:rPr>
        <w:t>stat</w:t>
      </w:r>
      <w:r w:rsidR="00F419F6" w:rsidRPr="0006775E">
        <w:rPr>
          <w:rFonts w:asciiTheme="majorHAnsi" w:hAnsiTheme="majorHAnsi"/>
          <w:b/>
          <w:sz w:val="22"/>
          <w:szCs w:val="22"/>
          <w:u w:val="single"/>
        </w:rPr>
        <w:t>e</w:t>
      </w:r>
      <w:r w:rsidRPr="0006775E">
        <w:rPr>
          <w:rFonts w:asciiTheme="majorHAnsi" w:hAnsiTheme="majorHAnsi"/>
          <w:sz w:val="22"/>
          <w:szCs w:val="22"/>
        </w:rPr>
        <w:t xml:space="preserve"> </w:t>
      </w:r>
      <w:r w:rsidR="00F419F6" w:rsidRPr="0006775E">
        <w:rPr>
          <w:rFonts w:asciiTheme="majorHAnsi" w:hAnsiTheme="majorHAnsi"/>
          <w:sz w:val="22"/>
          <w:szCs w:val="22"/>
        </w:rPr>
        <w:t xml:space="preserve">relevant </w:t>
      </w:r>
      <w:r w:rsidR="008949B7" w:rsidRPr="0006775E">
        <w:rPr>
          <w:rFonts w:asciiTheme="majorHAnsi" w:hAnsiTheme="majorHAnsi"/>
          <w:sz w:val="22"/>
          <w:szCs w:val="22"/>
        </w:rPr>
        <w:t>General E</w:t>
      </w:r>
      <w:r w:rsidRPr="0006775E">
        <w:rPr>
          <w:rFonts w:asciiTheme="majorHAnsi" w:hAnsiTheme="majorHAnsi"/>
          <w:sz w:val="22"/>
          <w:szCs w:val="22"/>
        </w:rPr>
        <w:t xml:space="preserve">ducation goals and </w:t>
      </w:r>
      <w:r w:rsidR="007B4668">
        <w:rPr>
          <w:rFonts w:asciiTheme="majorHAnsi" w:hAnsiTheme="majorHAnsi"/>
          <w:b/>
          <w:sz w:val="22"/>
          <w:szCs w:val="22"/>
          <w:u w:val="single"/>
        </w:rPr>
        <w:t>explicitly align</w:t>
      </w:r>
      <w:r w:rsidR="007B4668" w:rsidRPr="0006775E">
        <w:rPr>
          <w:rFonts w:asciiTheme="majorHAnsi" w:hAnsiTheme="majorHAnsi"/>
          <w:sz w:val="22"/>
          <w:szCs w:val="22"/>
        </w:rPr>
        <w:t xml:space="preserve"> </w:t>
      </w:r>
      <w:r w:rsidR="00F419F6" w:rsidRPr="0006775E">
        <w:rPr>
          <w:rFonts w:asciiTheme="majorHAnsi" w:hAnsiTheme="majorHAnsi"/>
          <w:sz w:val="22"/>
          <w:szCs w:val="22"/>
        </w:rPr>
        <w:t xml:space="preserve">these goals to </w:t>
      </w:r>
      <w:r w:rsidRPr="0006775E">
        <w:rPr>
          <w:rFonts w:asciiTheme="majorHAnsi" w:hAnsiTheme="majorHAnsi"/>
          <w:sz w:val="22"/>
          <w:szCs w:val="22"/>
        </w:rPr>
        <w:t>how they are assessed.</w:t>
      </w:r>
      <w:r w:rsidR="007C556C" w:rsidRPr="0006775E">
        <w:rPr>
          <w:rFonts w:asciiTheme="majorHAnsi" w:hAnsiTheme="majorHAnsi"/>
          <w:sz w:val="22"/>
          <w:szCs w:val="22"/>
        </w:rPr>
        <w:t xml:space="preserve">  </w:t>
      </w:r>
    </w:p>
    <w:p w14:paraId="01DF61C5" w14:textId="77777777" w:rsidR="00CD79E7" w:rsidRPr="0006775E" w:rsidRDefault="00CD79E7">
      <w:pPr>
        <w:rPr>
          <w:rFonts w:asciiTheme="majorHAnsi" w:hAnsiTheme="majorHAnsi"/>
          <w:sz w:val="22"/>
          <w:szCs w:val="22"/>
        </w:rPr>
      </w:pPr>
    </w:p>
    <w:p w14:paraId="71B66900" w14:textId="2D1BB1BE" w:rsidR="00CD79E7" w:rsidRPr="0006775E" w:rsidRDefault="00D561DE">
      <w:pPr>
        <w:rPr>
          <w:rFonts w:asciiTheme="majorHAnsi" w:hAnsiTheme="majorHAnsi"/>
          <w:sz w:val="22"/>
          <w:szCs w:val="22"/>
        </w:rPr>
      </w:pPr>
      <w:r w:rsidRPr="0006775E">
        <w:rPr>
          <w:rFonts w:asciiTheme="majorHAnsi" w:hAnsiTheme="majorHAnsi"/>
          <w:sz w:val="22"/>
          <w:szCs w:val="22"/>
        </w:rPr>
        <w:t xml:space="preserve">7. </w:t>
      </w:r>
      <w:r w:rsidR="00B95871" w:rsidRPr="0006775E">
        <w:rPr>
          <w:rFonts w:asciiTheme="majorHAnsi" w:hAnsiTheme="majorHAnsi"/>
          <w:b/>
          <w:sz w:val="22"/>
          <w:szCs w:val="22"/>
        </w:rPr>
        <w:t>Evaluation</w:t>
      </w:r>
      <w:r w:rsidR="00B95871" w:rsidRPr="0006775E">
        <w:rPr>
          <w:rFonts w:asciiTheme="majorHAnsi" w:hAnsiTheme="majorHAnsi"/>
          <w:sz w:val="22"/>
          <w:szCs w:val="22"/>
        </w:rPr>
        <w:t xml:space="preserve"> policy</w:t>
      </w:r>
    </w:p>
    <w:p w14:paraId="304587D8" w14:textId="77777777" w:rsidR="00077C92" w:rsidRPr="0006775E" w:rsidRDefault="00077C92" w:rsidP="00077C92">
      <w:pPr>
        <w:pStyle w:val="ListParagraph"/>
        <w:widowControl w:val="0"/>
        <w:numPr>
          <w:ilvl w:val="0"/>
          <w:numId w:val="4"/>
        </w:numPr>
        <w:autoSpaceDE w:val="0"/>
        <w:autoSpaceDN w:val="0"/>
        <w:adjustRightInd w:val="0"/>
        <w:rPr>
          <w:rFonts w:asciiTheme="majorHAnsi" w:hAnsiTheme="majorHAnsi" w:cs="Arial"/>
          <w:sz w:val="22"/>
          <w:szCs w:val="22"/>
        </w:rPr>
      </w:pPr>
      <w:r w:rsidRPr="0006775E">
        <w:rPr>
          <w:rFonts w:asciiTheme="majorHAnsi" w:hAnsiTheme="majorHAnsi" w:cs="Arial"/>
          <w:sz w:val="22"/>
          <w:szCs w:val="22"/>
        </w:rPr>
        <w:t xml:space="preserve">Faculty must inform students at the beginning of a course of the nature and number of evaluations.  </w:t>
      </w:r>
    </w:p>
    <w:p w14:paraId="2354B3AD" w14:textId="77777777" w:rsidR="00077C92" w:rsidRPr="0006775E" w:rsidRDefault="00077C92" w:rsidP="00077C92">
      <w:pPr>
        <w:pStyle w:val="ListParagraph"/>
        <w:widowControl w:val="0"/>
        <w:numPr>
          <w:ilvl w:val="0"/>
          <w:numId w:val="4"/>
        </w:numPr>
        <w:autoSpaceDE w:val="0"/>
        <w:autoSpaceDN w:val="0"/>
        <w:adjustRightInd w:val="0"/>
        <w:rPr>
          <w:rFonts w:asciiTheme="majorHAnsi" w:hAnsiTheme="majorHAnsi" w:cs="Arial"/>
          <w:sz w:val="22"/>
          <w:szCs w:val="22"/>
        </w:rPr>
      </w:pPr>
      <w:r w:rsidRPr="0006775E">
        <w:rPr>
          <w:rFonts w:asciiTheme="majorHAnsi" w:hAnsiTheme="majorHAnsi" w:cs="Arial"/>
          <w:sz w:val="22"/>
          <w:szCs w:val="22"/>
        </w:rPr>
        <w:t xml:space="preserve">Faculty teaching courses below the 400-level should examine student academic progress by means of </w:t>
      </w:r>
      <w:r w:rsidRPr="0006775E">
        <w:rPr>
          <w:rFonts w:asciiTheme="majorHAnsi" w:hAnsiTheme="majorHAnsi" w:cs="Arial"/>
          <w:b/>
          <w:sz w:val="22"/>
          <w:szCs w:val="22"/>
        </w:rPr>
        <w:t>at least three major evaluations</w:t>
      </w:r>
      <w:r w:rsidRPr="0006775E">
        <w:rPr>
          <w:rFonts w:asciiTheme="majorHAnsi" w:hAnsiTheme="majorHAnsi" w:cs="Arial"/>
          <w:sz w:val="22"/>
          <w:szCs w:val="22"/>
        </w:rPr>
        <w:t xml:space="preserve"> during a semester.  Refer to the policy for a discussion of “skills courses”.</w:t>
      </w:r>
    </w:p>
    <w:p w14:paraId="0B73F42F" w14:textId="6893F9E8" w:rsidR="00077C92" w:rsidRPr="0006775E" w:rsidRDefault="00077C92" w:rsidP="00077C92">
      <w:pPr>
        <w:pStyle w:val="ListParagraph"/>
        <w:widowControl w:val="0"/>
        <w:numPr>
          <w:ilvl w:val="0"/>
          <w:numId w:val="4"/>
        </w:numPr>
        <w:autoSpaceDE w:val="0"/>
        <w:autoSpaceDN w:val="0"/>
        <w:adjustRightInd w:val="0"/>
        <w:rPr>
          <w:rFonts w:asciiTheme="majorHAnsi" w:hAnsiTheme="majorHAnsi" w:cs="Arial"/>
          <w:sz w:val="22"/>
          <w:szCs w:val="22"/>
        </w:rPr>
      </w:pPr>
      <w:r w:rsidRPr="0006775E">
        <w:rPr>
          <w:rFonts w:asciiTheme="majorHAnsi" w:hAnsiTheme="majorHAnsi" w:cs="Arial"/>
          <w:sz w:val="22"/>
          <w:szCs w:val="22"/>
        </w:rPr>
        <w:t>One major evaluation should be given prior to the end of the 8</w:t>
      </w:r>
      <w:r w:rsidRPr="0006775E">
        <w:rPr>
          <w:rFonts w:asciiTheme="majorHAnsi" w:hAnsiTheme="majorHAnsi" w:cs="Arial"/>
          <w:sz w:val="22"/>
          <w:szCs w:val="22"/>
          <w:vertAlign w:val="superscript"/>
        </w:rPr>
        <w:t>th</w:t>
      </w:r>
      <w:r w:rsidRPr="0006775E">
        <w:rPr>
          <w:rFonts w:asciiTheme="majorHAnsi" w:hAnsiTheme="majorHAnsi" w:cs="Arial"/>
          <w:sz w:val="22"/>
          <w:szCs w:val="22"/>
        </w:rPr>
        <w:t xml:space="preserve"> week of the semester (or its equivalent during summer session).  For 100-level courses, the </w:t>
      </w:r>
      <w:r w:rsidR="00901FBA" w:rsidRPr="0006775E">
        <w:rPr>
          <w:rFonts w:asciiTheme="majorHAnsi" w:hAnsiTheme="majorHAnsi" w:cs="Arial"/>
          <w:sz w:val="22"/>
          <w:szCs w:val="22"/>
        </w:rPr>
        <w:t>results of the 1</w:t>
      </w:r>
      <w:r w:rsidR="00901FBA" w:rsidRPr="0006775E">
        <w:rPr>
          <w:rFonts w:asciiTheme="majorHAnsi" w:hAnsiTheme="majorHAnsi" w:cs="Arial"/>
          <w:sz w:val="22"/>
          <w:szCs w:val="22"/>
          <w:vertAlign w:val="superscript"/>
        </w:rPr>
        <w:t>st</w:t>
      </w:r>
      <w:r w:rsidR="00901FBA" w:rsidRPr="0006775E">
        <w:rPr>
          <w:rFonts w:asciiTheme="majorHAnsi" w:hAnsiTheme="majorHAnsi" w:cs="Arial"/>
          <w:sz w:val="22"/>
          <w:szCs w:val="22"/>
        </w:rPr>
        <w:t xml:space="preserve"> </w:t>
      </w:r>
      <w:r w:rsidRPr="0006775E">
        <w:rPr>
          <w:rFonts w:asciiTheme="majorHAnsi" w:hAnsiTheme="majorHAnsi" w:cs="Arial"/>
          <w:sz w:val="22"/>
          <w:szCs w:val="22"/>
        </w:rPr>
        <w:t xml:space="preserve">evaluation </w:t>
      </w:r>
      <w:r w:rsidR="00901FBA" w:rsidRPr="0006775E">
        <w:rPr>
          <w:rFonts w:asciiTheme="majorHAnsi" w:hAnsiTheme="majorHAnsi" w:cs="Arial"/>
          <w:sz w:val="22"/>
          <w:szCs w:val="22"/>
        </w:rPr>
        <w:t xml:space="preserve">should </w:t>
      </w:r>
      <w:r w:rsidRPr="0006775E">
        <w:rPr>
          <w:rFonts w:asciiTheme="majorHAnsi" w:hAnsiTheme="majorHAnsi" w:cs="Arial"/>
          <w:sz w:val="22"/>
          <w:szCs w:val="22"/>
        </w:rPr>
        <w:t xml:space="preserve">be returned prior to the </w:t>
      </w:r>
      <w:r w:rsidR="00901FBA" w:rsidRPr="0006775E">
        <w:rPr>
          <w:rFonts w:asciiTheme="majorHAnsi" w:hAnsiTheme="majorHAnsi" w:cs="Arial"/>
          <w:sz w:val="22"/>
          <w:szCs w:val="22"/>
        </w:rPr>
        <w:t>7</w:t>
      </w:r>
      <w:r w:rsidRPr="0006775E">
        <w:rPr>
          <w:rFonts w:asciiTheme="majorHAnsi" w:hAnsiTheme="majorHAnsi" w:cs="Arial"/>
          <w:sz w:val="22"/>
          <w:szCs w:val="22"/>
          <w:vertAlign w:val="superscript"/>
        </w:rPr>
        <w:t>th</w:t>
      </w:r>
      <w:r w:rsidRPr="0006775E">
        <w:rPr>
          <w:rFonts w:asciiTheme="majorHAnsi" w:hAnsiTheme="majorHAnsi" w:cs="Arial"/>
          <w:sz w:val="22"/>
          <w:szCs w:val="22"/>
        </w:rPr>
        <w:t xml:space="preserve"> week of the semester.  </w:t>
      </w:r>
    </w:p>
    <w:p w14:paraId="04549109" w14:textId="77777777" w:rsidR="00077C92" w:rsidRPr="0006775E" w:rsidRDefault="00077C92" w:rsidP="00077C92">
      <w:pPr>
        <w:pStyle w:val="ListParagraph"/>
        <w:widowControl w:val="0"/>
        <w:numPr>
          <w:ilvl w:val="0"/>
          <w:numId w:val="4"/>
        </w:numPr>
        <w:autoSpaceDE w:val="0"/>
        <w:autoSpaceDN w:val="0"/>
        <w:adjustRightInd w:val="0"/>
        <w:rPr>
          <w:rFonts w:asciiTheme="majorHAnsi" w:hAnsiTheme="majorHAnsi" w:cs="Arial"/>
          <w:sz w:val="22"/>
          <w:szCs w:val="22"/>
        </w:rPr>
      </w:pPr>
      <w:r w:rsidRPr="0006775E">
        <w:rPr>
          <w:rFonts w:asciiTheme="majorHAnsi" w:hAnsiTheme="majorHAnsi" w:cs="Arial"/>
          <w:sz w:val="22"/>
          <w:szCs w:val="22"/>
        </w:rPr>
        <w:t xml:space="preserve">Final examinations in courses below the 400-level should be weighted to not exceed one-third of the final grade.  </w:t>
      </w:r>
    </w:p>
    <w:p w14:paraId="67793726" w14:textId="77777777" w:rsidR="00077C92" w:rsidRPr="0006775E" w:rsidRDefault="00077C92">
      <w:pPr>
        <w:rPr>
          <w:rFonts w:asciiTheme="majorHAnsi" w:hAnsiTheme="majorHAnsi"/>
          <w:sz w:val="22"/>
          <w:szCs w:val="22"/>
        </w:rPr>
      </w:pPr>
    </w:p>
    <w:p w14:paraId="2896789D" w14:textId="04BC4DDA" w:rsidR="00CD79E7" w:rsidRPr="0006775E" w:rsidRDefault="00D561DE">
      <w:pPr>
        <w:rPr>
          <w:rFonts w:asciiTheme="majorHAnsi" w:hAnsiTheme="majorHAnsi"/>
          <w:sz w:val="22"/>
          <w:szCs w:val="22"/>
        </w:rPr>
      </w:pPr>
      <w:r w:rsidRPr="0006775E">
        <w:rPr>
          <w:rFonts w:asciiTheme="majorHAnsi" w:hAnsiTheme="majorHAnsi"/>
          <w:sz w:val="22"/>
          <w:szCs w:val="22"/>
        </w:rPr>
        <w:t xml:space="preserve">8. </w:t>
      </w:r>
      <w:r w:rsidR="00CD79E7" w:rsidRPr="0006775E">
        <w:rPr>
          <w:rFonts w:asciiTheme="majorHAnsi" w:hAnsiTheme="majorHAnsi"/>
          <w:b/>
          <w:sz w:val="22"/>
          <w:szCs w:val="22"/>
        </w:rPr>
        <w:t>Course outline</w:t>
      </w:r>
    </w:p>
    <w:p w14:paraId="2F9DF6C7" w14:textId="77777777" w:rsidR="00CD79E7" w:rsidRPr="0006775E" w:rsidRDefault="00CD79E7">
      <w:pPr>
        <w:rPr>
          <w:rFonts w:asciiTheme="majorHAnsi" w:hAnsiTheme="majorHAnsi"/>
          <w:sz w:val="22"/>
          <w:szCs w:val="22"/>
        </w:rPr>
      </w:pPr>
    </w:p>
    <w:p w14:paraId="5A10FEAB" w14:textId="6C3196A3" w:rsidR="00CD79E7" w:rsidRPr="0006775E" w:rsidRDefault="00D561DE">
      <w:pPr>
        <w:rPr>
          <w:rFonts w:asciiTheme="majorHAnsi" w:hAnsiTheme="majorHAnsi"/>
          <w:sz w:val="22"/>
          <w:szCs w:val="22"/>
        </w:rPr>
      </w:pPr>
      <w:r w:rsidRPr="0006775E">
        <w:rPr>
          <w:rFonts w:asciiTheme="majorHAnsi" w:hAnsiTheme="majorHAnsi"/>
          <w:sz w:val="22"/>
          <w:szCs w:val="22"/>
        </w:rPr>
        <w:t xml:space="preserve">9. </w:t>
      </w:r>
      <w:r w:rsidR="00A12D3C">
        <w:rPr>
          <w:rFonts w:asciiTheme="majorHAnsi" w:hAnsiTheme="majorHAnsi"/>
          <w:sz w:val="22"/>
          <w:szCs w:val="22"/>
        </w:rPr>
        <w:t xml:space="preserve">Instructor’s </w:t>
      </w:r>
      <w:r w:rsidR="00A12D3C" w:rsidRPr="00A12D3C">
        <w:rPr>
          <w:rFonts w:asciiTheme="majorHAnsi" w:hAnsiTheme="majorHAnsi"/>
          <w:b/>
          <w:sz w:val="22"/>
          <w:szCs w:val="22"/>
        </w:rPr>
        <w:t>a</w:t>
      </w:r>
      <w:r w:rsidR="00CD79E7" w:rsidRPr="0006775E">
        <w:rPr>
          <w:rFonts w:asciiTheme="majorHAnsi" w:hAnsiTheme="majorHAnsi"/>
          <w:b/>
          <w:sz w:val="22"/>
          <w:szCs w:val="22"/>
        </w:rPr>
        <w:t>ttendance</w:t>
      </w:r>
      <w:r w:rsidR="00CD79E7" w:rsidRPr="0006775E">
        <w:rPr>
          <w:rFonts w:asciiTheme="majorHAnsi" w:hAnsiTheme="majorHAnsi"/>
          <w:sz w:val="22"/>
          <w:szCs w:val="22"/>
        </w:rPr>
        <w:t xml:space="preserve"> policy</w:t>
      </w:r>
    </w:p>
    <w:p w14:paraId="5906BFCF" w14:textId="77777777" w:rsidR="00CD79E7" w:rsidRPr="0006775E" w:rsidRDefault="00CD79E7">
      <w:pPr>
        <w:rPr>
          <w:rFonts w:asciiTheme="majorHAnsi" w:hAnsiTheme="majorHAnsi"/>
          <w:sz w:val="22"/>
          <w:szCs w:val="22"/>
        </w:rPr>
      </w:pPr>
    </w:p>
    <w:p w14:paraId="2964772B" w14:textId="36277EA9" w:rsidR="00CD79E7" w:rsidRPr="0006775E" w:rsidRDefault="00D561DE" w:rsidP="004F0759">
      <w:pPr>
        <w:rPr>
          <w:rFonts w:asciiTheme="majorHAnsi" w:hAnsiTheme="majorHAnsi"/>
          <w:sz w:val="22"/>
          <w:szCs w:val="22"/>
        </w:rPr>
      </w:pPr>
      <w:r w:rsidRPr="0006775E">
        <w:rPr>
          <w:rFonts w:asciiTheme="majorHAnsi" w:hAnsiTheme="majorHAnsi"/>
          <w:sz w:val="22"/>
          <w:szCs w:val="22"/>
        </w:rPr>
        <w:t xml:space="preserve">10. </w:t>
      </w:r>
      <w:r w:rsidR="00CD79E7" w:rsidRPr="0006775E">
        <w:rPr>
          <w:rFonts w:asciiTheme="majorHAnsi" w:hAnsiTheme="majorHAnsi"/>
          <w:sz w:val="22"/>
          <w:szCs w:val="22"/>
        </w:rPr>
        <w:t>Policies common to all WCU syllabi</w:t>
      </w:r>
      <w:r w:rsidRPr="0006775E">
        <w:rPr>
          <w:rFonts w:asciiTheme="majorHAnsi" w:hAnsiTheme="majorHAnsi"/>
          <w:sz w:val="22"/>
          <w:szCs w:val="22"/>
        </w:rPr>
        <w:t xml:space="preserve">: </w:t>
      </w:r>
      <w:r w:rsidR="007D5AB0" w:rsidRPr="0006775E">
        <w:rPr>
          <w:rFonts w:asciiTheme="majorHAnsi" w:hAnsiTheme="majorHAnsi"/>
          <w:b/>
          <w:sz w:val="22"/>
          <w:szCs w:val="22"/>
        </w:rPr>
        <w:t>No Grade</w:t>
      </w:r>
      <w:r w:rsidR="007D5AB0" w:rsidRPr="0006775E">
        <w:rPr>
          <w:rFonts w:asciiTheme="majorHAnsi" w:hAnsiTheme="majorHAnsi"/>
          <w:sz w:val="22"/>
          <w:szCs w:val="22"/>
        </w:rPr>
        <w:t xml:space="preserve">, </w:t>
      </w:r>
      <w:r w:rsidRPr="0006775E">
        <w:rPr>
          <w:rFonts w:asciiTheme="majorHAnsi" w:hAnsiTheme="majorHAnsi"/>
          <w:b/>
          <w:sz w:val="22"/>
          <w:szCs w:val="22"/>
        </w:rPr>
        <w:t>Academic Integrity</w:t>
      </w:r>
      <w:r w:rsidRPr="0006775E">
        <w:rPr>
          <w:rFonts w:asciiTheme="majorHAnsi" w:hAnsiTheme="majorHAnsi"/>
          <w:sz w:val="22"/>
          <w:szCs w:val="22"/>
        </w:rPr>
        <w:t xml:space="preserve">, </w:t>
      </w:r>
      <w:r w:rsidR="007D5AB0" w:rsidRPr="0006775E">
        <w:rPr>
          <w:rFonts w:asciiTheme="majorHAnsi" w:hAnsiTheme="majorHAnsi"/>
          <w:b/>
          <w:sz w:val="22"/>
          <w:szCs w:val="22"/>
        </w:rPr>
        <w:t>Student Code of Conduct</w:t>
      </w:r>
      <w:r w:rsidR="007D5AB0" w:rsidRPr="0006775E">
        <w:rPr>
          <w:rFonts w:asciiTheme="majorHAnsi" w:hAnsiTheme="majorHAnsi"/>
          <w:sz w:val="22"/>
          <w:szCs w:val="22"/>
        </w:rPr>
        <w:t xml:space="preserve">, </w:t>
      </w:r>
      <w:r w:rsidR="00CD79E7" w:rsidRPr="0006775E">
        <w:rPr>
          <w:rFonts w:asciiTheme="majorHAnsi" w:hAnsiTheme="majorHAnsi"/>
          <w:b/>
          <w:sz w:val="22"/>
          <w:szCs w:val="22"/>
        </w:rPr>
        <w:t>ADA</w:t>
      </w:r>
      <w:r w:rsidRPr="0006775E">
        <w:rPr>
          <w:rFonts w:asciiTheme="majorHAnsi" w:hAnsiTheme="majorHAnsi"/>
          <w:sz w:val="22"/>
          <w:szCs w:val="22"/>
        </w:rPr>
        <w:t xml:space="preserve">, </w:t>
      </w:r>
      <w:r w:rsidR="00CD79E7" w:rsidRPr="0006775E">
        <w:rPr>
          <w:rFonts w:asciiTheme="majorHAnsi" w:hAnsiTheme="majorHAnsi"/>
          <w:b/>
          <w:sz w:val="22"/>
          <w:szCs w:val="22"/>
        </w:rPr>
        <w:t>Title IX</w:t>
      </w:r>
      <w:r w:rsidRPr="0006775E">
        <w:rPr>
          <w:rFonts w:asciiTheme="majorHAnsi" w:hAnsiTheme="majorHAnsi"/>
          <w:sz w:val="22"/>
          <w:szCs w:val="22"/>
        </w:rPr>
        <w:t xml:space="preserve">, </w:t>
      </w:r>
      <w:r w:rsidR="004F0759" w:rsidRPr="004F0759">
        <w:rPr>
          <w:rFonts w:asciiTheme="majorHAnsi" w:hAnsiTheme="majorHAnsi"/>
          <w:sz w:val="22"/>
          <w:szCs w:val="22"/>
        </w:rPr>
        <w:t>E-mail</w:t>
      </w:r>
      <w:r w:rsidR="00CA1281" w:rsidRPr="0006775E">
        <w:rPr>
          <w:rFonts w:asciiTheme="majorHAnsi" w:hAnsiTheme="majorHAnsi"/>
          <w:sz w:val="22"/>
          <w:szCs w:val="22"/>
        </w:rPr>
        <w:t xml:space="preserve">, </w:t>
      </w:r>
      <w:r w:rsidR="003C3D24" w:rsidRPr="0006775E">
        <w:rPr>
          <w:rFonts w:asciiTheme="majorHAnsi" w:hAnsiTheme="majorHAnsi"/>
          <w:sz w:val="22"/>
          <w:szCs w:val="22"/>
        </w:rPr>
        <w:t>Emergency Preparedness</w:t>
      </w:r>
      <w:r w:rsidR="00CA1281" w:rsidRPr="0006775E">
        <w:rPr>
          <w:rFonts w:asciiTheme="majorHAnsi" w:hAnsiTheme="majorHAnsi"/>
          <w:sz w:val="22"/>
          <w:szCs w:val="22"/>
        </w:rPr>
        <w:t>, University-sanctioned Events</w:t>
      </w:r>
      <w:r w:rsidR="00280C1E">
        <w:rPr>
          <w:rFonts w:asciiTheme="majorHAnsi" w:hAnsiTheme="majorHAnsi"/>
          <w:sz w:val="22"/>
          <w:szCs w:val="22"/>
        </w:rPr>
        <w:t>, as well as the</w:t>
      </w:r>
      <w:r w:rsidR="00280C1E" w:rsidRPr="00280C1E">
        <w:rPr>
          <w:rFonts w:asciiTheme="majorHAnsi" w:hAnsiTheme="majorHAnsi"/>
          <w:b/>
          <w:bCs/>
          <w:sz w:val="22"/>
          <w:szCs w:val="22"/>
        </w:rPr>
        <w:t xml:space="preserve"> </w:t>
      </w:r>
      <w:r w:rsidR="00280C1E" w:rsidRPr="004F0759">
        <w:rPr>
          <w:rFonts w:asciiTheme="majorHAnsi" w:hAnsiTheme="majorHAnsi"/>
          <w:b/>
          <w:bCs/>
          <w:sz w:val="22"/>
          <w:szCs w:val="22"/>
        </w:rPr>
        <w:t>Inclusive Learning Environment and Anti-Racist Statement</w:t>
      </w:r>
      <w:r w:rsidR="00280C1E">
        <w:rPr>
          <w:rFonts w:asciiTheme="majorHAnsi" w:hAnsiTheme="majorHAnsi"/>
          <w:b/>
          <w:bCs/>
          <w:sz w:val="22"/>
          <w:szCs w:val="22"/>
        </w:rPr>
        <w:t>.</w:t>
      </w:r>
    </w:p>
    <w:p w14:paraId="69399C09" w14:textId="77777777" w:rsidR="00AD480F" w:rsidRPr="008070E2" w:rsidRDefault="00AD480F" w:rsidP="00AD480F">
      <w:pPr>
        <w:widowControl w:val="0"/>
        <w:tabs>
          <w:tab w:val="left" w:pos="360"/>
          <w:tab w:val="left" w:pos="720"/>
          <w:tab w:val="left" w:pos="1080"/>
          <w:tab w:val="left" w:pos="1440"/>
        </w:tabs>
        <w:autoSpaceDE w:val="0"/>
        <w:autoSpaceDN w:val="0"/>
        <w:adjustRightInd w:val="0"/>
        <w:ind w:left="720" w:right="-20" w:hanging="720"/>
        <w:rPr>
          <w:rFonts w:asciiTheme="majorHAnsi" w:hAnsiTheme="majorHAnsi"/>
          <w:b/>
          <w:sz w:val="20"/>
          <w:szCs w:val="20"/>
        </w:rPr>
      </w:pPr>
    </w:p>
    <w:sectPr w:rsidR="00AD480F" w:rsidRPr="008070E2" w:rsidSect="00C31E8F">
      <w:headerReference w:type="default" r:id="rId9"/>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2B605" w14:textId="77777777" w:rsidR="0091311C" w:rsidRDefault="0091311C" w:rsidP="00901FBA">
      <w:r>
        <w:separator/>
      </w:r>
    </w:p>
  </w:endnote>
  <w:endnote w:type="continuationSeparator" w:id="0">
    <w:p w14:paraId="15F21B80" w14:textId="77777777" w:rsidR="0091311C" w:rsidRDefault="0091311C" w:rsidP="0090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BE86D" w14:textId="77777777" w:rsidR="0091311C" w:rsidRDefault="0091311C" w:rsidP="00901FBA">
      <w:r>
        <w:separator/>
      </w:r>
    </w:p>
  </w:footnote>
  <w:footnote w:type="continuationSeparator" w:id="0">
    <w:p w14:paraId="7EEB0F4B" w14:textId="77777777" w:rsidR="0091311C" w:rsidRDefault="0091311C" w:rsidP="00901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968BD" w14:textId="6399E38D" w:rsidR="003412EF" w:rsidRPr="007C556C" w:rsidRDefault="003412EF" w:rsidP="007C556C">
    <w:pPr>
      <w:jc w:val="center"/>
      <w:rPr>
        <w:rFonts w:asciiTheme="majorHAnsi" w:hAnsiTheme="majorHAnsi"/>
        <w:b/>
        <w:sz w:val="28"/>
        <w:szCs w:val="28"/>
      </w:rPr>
    </w:pPr>
    <w:r w:rsidRPr="007C556C">
      <w:rPr>
        <w:rFonts w:asciiTheme="majorHAnsi" w:hAnsiTheme="majorHAnsi"/>
        <w:b/>
        <w:sz w:val="28"/>
        <w:szCs w:val="28"/>
      </w:rPr>
      <w:t>W</w:t>
    </w:r>
    <w:r>
      <w:rPr>
        <w:rFonts w:asciiTheme="majorHAnsi" w:hAnsiTheme="majorHAnsi"/>
        <w:b/>
        <w:sz w:val="28"/>
        <w:szCs w:val="28"/>
      </w:rPr>
      <w:t>CU Syllabus Information C</w:t>
    </w:r>
    <w:r w:rsidRPr="007C556C">
      <w:rPr>
        <w:rFonts w:asciiTheme="majorHAnsi" w:hAnsiTheme="majorHAnsi"/>
        <w:b/>
        <w:sz w:val="28"/>
        <w:szCs w:val="28"/>
      </w:rPr>
      <w:t>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1F38"/>
    <w:multiLevelType w:val="hybridMultilevel"/>
    <w:tmpl w:val="A396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151FA"/>
    <w:multiLevelType w:val="hybridMultilevel"/>
    <w:tmpl w:val="31B8C9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C25F52"/>
    <w:multiLevelType w:val="hybridMultilevel"/>
    <w:tmpl w:val="329AA822"/>
    <w:lvl w:ilvl="0" w:tplc="71F2B8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FA5469"/>
    <w:multiLevelType w:val="hybridMultilevel"/>
    <w:tmpl w:val="F1EEB7AC"/>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A62F5B"/>
    <w:multiLevelType w:val="hybridMultilevel"/>
    <w:tmpl w:val="F2A67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6095A31"/>
    <w:multiLevelType w:val="hybridMultilevel"/>
    <w:tmpl w:val="8E6AE4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9C9489E"/>
    <w:multiLevelType w:val="hybridMultilevel"/>
    <w:tmpl w:val="6DD28532"/>
    <w:lvl w:ilvl="0" w:tplc="C3203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A75B40"/>
    <w:multiLevelType w:val="hybridMultilevel"/>
    <w:tmpl w:val="D8BC63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E5121B2"/>
    <w:multiLevelType w:val="hybridMultilevel"/>
    <w:tmpl w:val="593476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12E6402"/>
    <w:multiLevelType w:val="hybridMultilevel"/>
    <w:tmpl w:val="F5CC2E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D77BFB"/>
    <w:multiLevelType w:val="hybridMultilevel"/>
    <w:tmpl w:val="256AAF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CB47D9E"/>
    <w:multiLevelType w:val="hybridMultilevel"/>
    <w:tmpl w:val="D0725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064F43"/>
    <w:multiLevelType w:val="hybridMultilevel"/>
    <w:tmpl w:val="5A40B9E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F154F3D"/>
    <w:multiLevelType w:val="hybridMultilevel"/>
    <w:tmpl w:val="32FAF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0"/>
  </w:num>
  <w:num w:numId="4">
    <w:abstractNumId w:val="9"/>
  </w:num>
  <w:num w:numId="5">
    <w:abstractNumId w:val="4"/>
  </w:num>
  <w:num w:numId="6">
    <w:abstractNumId w:val="7"/>
  </w:num>
  <w:num w:numId="7">
    <w:abstractNumId w:val="13"/>
  </w:num>
  <w:num w:numId="8">
    <w:abstractNumId w:val="1"/>
  </w:num>
  <w:num w:numId="9">
    <w:abstractNumId w:val="5"/>
  </w:num>
  <w:num w:numId="10">
    <w:abstractNumId w:val="3"/>
  </w:num>
  <w:num w:numId="11">
    <w:abstractNumId w:val="10"/>
  </w:num>
  <w:num w:numId="12">
    <w:abstractNumId w:val="8"/>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C9B"/>
    <w:rsid w:val="00054584"/>
    <w:rsid w:val="0006775E"/>
    <w:rsid w:val="00077C92"/>
    <w:rsid w:val="001859E5"/>
    <w:rsid w:val="001F235F"/>
    <w:rsid w:val="00280C1E"/>
    <w:rsid w:val="0029080D"/>
    <w:rsid w:val="002A0C9B"/>
    <w:rsid w:val="002B1002"/>
    <w:rsid w:val="003412EF"/>
    <w:rsid w:val="003A0DFA"/>
    <w:rsid w:val="003C3D24"/>
    <w:rsid w:val="003E1D10"/>
    <w:rsid w:val="004836BB"/>
    <w:rsid w:val="00485D3F"/>
    <w:rsid w:val="0049281E"/>
    <w:rsid w:val="004F0759"/>
    <w:rsid w:val="00546F48"/>
    <w:rsid w:val="005653AA"/>
    <w:rsid w:val="00577128"/>
    <w:rsid w:val="00585D9E"/>
    <w:rsid w:val="00620358"/>
    <w:rsid w:val="00665B68"/>
    <w:rsid w:val="006D550E"/>
    <w:rsid w:val="00723316"/>
    <w:rsid w:val="0077184F"/>
    <w:rsid w:val="007B4668"/>
    <w:rsid w:val="007C556C"/>
    <w:rsid w:val="007D5AB0"/>
    <w:rsid w:val="008070E2"/>
    <w:rsid w:val="00820DAB"/>
    <w:rsid w:val="008949B7"/>
    <w:rsid w:val="008F0245"/>
    <w:rsid w:val="00901FBA"/>
    <w:rsid w:val="0091311C"/>
    <w:rsid w:val="009245E2"/>
    <w:rsid w:val="00A12D3C"/>
    <w:rsid w:val="00A63F52"/>
    <w:rsid w:val="00AD480F"/>
    <w:rsid w:val="00B95871"/>
    <w:rsid w:val="00BC77D9"/>
    <w:rsid w:val="00BF2E41"/>
    <w:rsid w:val="00C31E8F"/>
    <w:rsid w:val="00CA1281"/>
    <w:rsid w:val="00CA2A10"/>
    <w:rsid w:val="00CD79E7"/>
    <w:rsid w:val="00CF7BA3"/>
    <w:rsid w:val="00D227B4"/>
    <w:rsid w:val="00D561DE"/>
    <w:rsid w:val="00D57EB1"/>
    <w:rsid w:val="00DF7A4E"/>
    <w:rsid w:val="00EA07C8"/>
    <w:rsid w:val="00EA6607"/>
    <w:rsid w:val="00EC3EE2"/>
    <w:rsid w:val="00F419F6"/>
    <w:rsid w:val="00FB5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E5A1C5"/>
  <w14:defaultImageDpi w14:val="300"/>
  <w15:docId w15:val="{6C49C1F6-FBF8-4A34-9F1A-EEC4A89DD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BA3"/>
    <w:pPr>
      <w:ind w:left="720"/>
      <w:contextualSpacing/>
    </w:pPr>
  </w:style>
  <w:style w:type="paragraph" w:styleId="Header">
    <w:name w:val="header"/>
    <w:basedOn w:val="Normal"/>
    <w:link w:val="HeaderChar"/>
    <w:uiPriority w:val="99"/>
    <w:unhideWhenUsed/>
    <w:rsid w:val="00901FBA"/>
    <w:pPr>
      <w:tabs>
        <w:tab w:val="center" w:pos="4320"/>
        <w:tab w:val="right" w:pos="8640"/>
      </w:tabs>
    </w:pPr>
  </w:style>
  <w:style w:type="character" w:customStyle="1" w:styleId="HeaderChar">
    <w:name w:val="Header Char"/>
    <w:basedOn w:val="DefaultParagraphFont"/>
    <w:link w:val="Header"/>
    <w:uiPriority w:val="99"/>
    <w:rsid w:val="00901FBA"/>
  </w:style>
  <w:style w:type="paragraph" w:styleId="Footer">
    <w:name w:val="footer"/>
    <w:basedOn w:val="Normal"/>
    <w:link w:val="FooterChar"/>
    <w:uiPriority w:val="99"/>
    <w:unhideWhenUsed/>
    <w:rsid w:val="00901FBA"/>
    <w:pPr>
      <w:tabs>
        <w:tab w:val="center" w:pos="4320"/>
        <w:tab w:val="right" w:pos="8640"/>
      </w:tabs>
    </w:pPr>
  </w:style>
  <w:style w:type="character" w:customStyle="1" w:styleId="FooterChar">
    <w:name w:val="Footer Char"/>
    <w:basedOn w:val="DefaultParagraphFont"/>
    <w:link w:val="Footer"/>
    <w:uiPriority w:val="99"/>
    <w:rsid w:val="00901FBA"/>
  </w:style>
  <w:style w:type="paragraph" w:styleId="Revision">
    <w:name w:val="Revision"/>
    <w:hidden/>
    <w:uiPriority w:val="99"/>
    <w:semiHidden/>
    <w:rsid w:val="003E1D10"/>
  </w:style>
  <w:style w:type="character" w:styleId="Hyperlink">
    <w:name w:val="Hyperlink"/>
    <w:basedOn w:val="DefaultParagraphFont"/>
    <w:uiPriority w:val="99"/>
    <w:unhideWhenUsed/>
    <w:rsid w:val="00546F48"/>
    <w:rPr>
      <w:color w:val="0000FF" w:themeColor="hyperlink"/>
      <w:u w:val="single"/>
    </w:rPr>
  </w:style>
  <w:style w:type="character" w:styleId="UnresolvedMention">
    <w:name w:val="Unresolved Mention"/>
    <w:basedOn w:val="DefaultParagraphFont"/>
    <w:uiPriority w:val="99"/>
    <w:semiHidden/>
    <w:unhideWhenUsed/>
    <w:rsid w:val="00546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05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cupa.edu/viceProvost/capc/genEd/default.aspx" TargetMode="External"/><Relationship Id="rId3" Type="http://schemas.openxmlformats.org/officeDocument/2006/relationships/settings" Target="settings.xml"/><Relationship Id="rId7" Type="http://schemas.openxmlformats.org/officeDocument/2006/relationships/hyperlink" Target="https://www.wcupa.edu/viceProvost/capc/documents/New%20DE%20checklist%202021.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2494</Characters>
  <Application>Microsoft Office Word</Application>
  <DocSecurity>0</DocSecurity>
  <Lines>20</Lines>
  <Paragraphs>5</Paragraphs>
  <ScaleCrop>false</ScaleCrop>
  <Company>West Chester University of PA</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Auld</dc:creator>
  <cp:keywords/>
  <dc:description/>
  <cp:lastModifiedBy>Grinwis, Andrea L</cp:lastModifiedBy>
  <cp:revision>2</cp:revision>
  <cp:lastPrinted>2016-04-06T20:55:00Z</cp:lastPrinted>
  <dcterms:created xsi:type="dcterms:W3CDTF">2023-01-10T18:03:00Z</dcterms:created>
  <dcterms:modified xsi:type="dcterms:W3CDTF">2023-01-10T18:03:00Z</dcterms:modified>
</cp:coreProperties>
</file>