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0A91" w14:textId="2BD732C9" w:rsidR="002F6B81" w:rsidRPr="0081261F" w:rsidRDefault="009609D5" w:rsidP="009609D5">
      <w:pPr>
        <w:jc w:val="center"/>
        <w:rPr>
          <w:b/>
          <w:bCs/>
          <w:sz w:val="36"/>
          <w:szCs w:val="36"/>
        </w:rPr>
      </w:pPr>
      <w:r w:rsidRPr="0081261F">
        <w:rPr>
          <w:b/>
          <w:bCs/>
          <w:sz w:val="36"/>
          <w:szCs w:val="36"/>
        </w:rPr>
        <w:t>Handout 3</w:t>
      </w:r>
    </w:p>
    <w:p w14:paraId="2A292575" w14:textId="6189E310" w:rsidR="009609D5" w:rsidRPr="0081261F" w:rsidRDefault="009609D5" w:rsidP="009609D5">
      <w:pPr>
        <w:jc w:val="center"/>
        <w:rPr>
          <w:b/>
          <w:bCs/>
          <w:sz w:val="36"/>
          <w:szCs w:val="36"/>
        </w:rPr>
      </w:pPr>
      <w:r w:rsidRPr="0081261F">
        <w:rPr>
          <w:b/>
          <w:bCs/>
          <w:sz w:val="36"/>
          <w:szCs w:val="36"/>
        </w:rPr>
        <w:t>Symbolic Play Assessment</w:t>
      </w:r>
    </w:p>
    <w:p w14:paraId="3BBF322B" w14:textId="77777777" w:rsidR="009609D5" w:rsidRDefault="009609D5" w:rsidP="009609D5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2441"/>
        <w:gridCol w:w="2618"/>
        <w:gridCol w:w="2097"/>
      </w:tblGrid>
      <w:tr w:rsidR="009609D5" w:rsidRPr="00A72BE8" w14:paraId="3B5FA5CF" w14:textId="77777777" w:rsidTr="009609D5">
        <w:tc>
          <w:tcPr>
            <w:tcW w:w="2337" w:type="dxa"/>
          </w:tcPr>
          <w:p w14:paraId="4ECB8559" w14:textId="26DC6508" w:rsidR="009609D5" w:rsidRPr="00A72BE8" w:rsidRDefault="009609D5" w:rsidP="009609D5">
            <w:pPr>
              <w:jc w:val="center"/>
              <w:rPr>
                <w:b/>
                <w:bCs/>
                <w:sz w:val="36"/>
                <w:szCs w:val="36"/>
              </w:rPr>
            </w:pPr>
            <w:r w:rsidRPr="00A72BE8">
              <w:rPr>
                <w:b/>
                <w:bCs/>
                <w:sz w:val="36"/>
                <w:szCs w:val="36"/>
              </w:rPr>
              <w:t>Typical Age</w:t>
            </w:r>
          </w:p>
        </w:tc>
        <w:tc>
          <w:tcPr>
            <w:tcW w:w="2518" w:type="dxa"/>
          </w:tcPr>
          <w:p w14:paraId="70C788BC" w14:textId="0F6BF890" w:rsidR="009609D5" w:rsidRPr="00A72BE8" w:rsidRDefault="009609D5" w:rsidP="009609D5">
            <w:pPr>
              <w:jc w:val="center"/>
              <w:rPr>
                <w:b/>
                <w:bCs/>
                <w:sz w:val="36"/>
                <w:szCs w:val="36"/>
              </w:rPr>
            </w:pPr>
            <w:r w:rsidRPr="00A72BE8">
              <w:rPr>
                <w:b/>
                <w:bCs/>
                <w:sz w:val="36"/>
                <w:szCs w:val="36"/>
              </w:rPr>
              <w:t>Symbolic Behavior</w:t>
            </w:r>
          </w:p>
        </w:tc>
        <w:tc>
          <w:tcPr>
            <w:tcW w:w="2790" w:type="dxa"/>
          </w:tcPr>
          <w:p w14:paraId="31D59998" w14:textId="32A455AA" w:rsidR="009609D5" w:rsidRPr="00A72BE8" w:rsidRDefault="009609D5" w:rsidP="009609D5">
            <w:pPr>
              <w:jc w:val="center"/>
              <w:rPr>
                <w:b/>
                <w:bCs/>
                <w:sz w:val="36"/>
                <w:szCs w:val="36"/>
              </w:rPr>
            </w:pPr>
            <w:r w:rsidRPr="00A72BE8">
              <w:rPr>
                <w:b/>
                <w:bCs/>
                <w:sz w:val="36"/>
                <w:szCs w:val="36"/>
              </w:rPr>
              <w:t>Example</w:t>
            </w:r>
          </w:p>
        </w:tc>
        <w:tc>
          <w:tcPr>
            <w:tcW w:w="1705" w:type="dxa"/>
          </w:tcPr>
          <w:p w14:paraId="6A723B73" w14:textId="3DF3EDD5" w:rsidR="009609D5" w:rsidRPr="00A72BE8" w:rsidRDefault="009609D5" w:rsidP="009609D5">
            <w:pPr>
              <w:jc w:val="center"/>
              <w:rPr>
                <w:b/>
                <w:bCs/>
                <w:sz w:val="36"/>
                <w:szCs w:val="36"/>
              </w:rPr>
            </w:pPr>
            <w:r w:rsidRPr="00A72BE8">
              <w:rPr>
                <w:b/>
                <w:bCs/>
                <w:sz w:val="36"/>
                <w:szCs w:val="36"/>
              </w:rPr>
              <w:t>Observed?</w:t>
            </w:r>
          </w:p>
        </w:tc>
      </w:tr>
      <w:tr w:rsidR="009609D5" w14:paraId="04878AD6" w14:textId="77777777" w:rsidTr="00A72BE8">
        <w:trPr>
          <w:trHeight w:val="1430"/>
        </w:trPr>
        <w:tc>
          <w:tcPr>
            <w:tcW w:w="2337" w:type="dxa"/>
            <w:vMerge w:val="restart"/>
          </w:tcPr>
          <w:p w14:paraId="5F68D9C7" w14:textId="54A4C5BE" w:rsidR="009609D5" w:rsidRPr="00A72BE8" w:rsidRDefault="009609D5" w:rsidP="009609D5">
            <w:pPr>
              <w:jc w:val="center"/>
              <w:rPr>
                <w:sz w:val="40"/>
                <w:szCs w:val="40"/>
              </w:rPr>
            </w:pPr>
            <w:r w:rsidRPr="00A72BE8">
              <w:rPr>
                <w:sz w:val="40"/>
                <w:szCs w:val="40"/>
              </w:rPr>
              <w:t xml:space="preserve">&lt; 18 </w:t>
            </w:r>
            <w:proofErr w:type="spellStart"/>
            <w:r w:rsidRPr="00A72BE8">
              <w:rPr>
                <w:sz w:val="40"/>
                <w:szCs w:val="40"/>
              </w:rPr>
              <w:t>mo</w:t>
            </w:r>
            <w:proofErr w:type="spellEnd"/>
          </w:p>
        </w:tc>
        <w:tc>
          <w:tcPr>
            <w:tcW w:w="2518" w:type="dxa"/>
          </w:tcPr>
          <w:p w14:paraId="5477907E" w14:textId="365B4B17" w:rsidR="009609D5" w:rsidRPr="00A72BE8" w:rsidRDefault="009609D5" w:rsidP="009609D5">
            <w:pPr>
              <w:rPr>
                <w:sz w:val="32"/>
                <w:szCs w:val="32"/>
              </w:rPr>
            </w:pPr>
            <w:r w:rsidRPr="009609D5">
              <w:rPr>
                <w:sz w:val="32"/>
                <w:szCs w:val="32"/>
              </w:rPr>
              <w:t>Functional scheme</w:t>
            </w:r>
          </w:p>
        </w:tc>
        <w:tc>
          <w:tcPr>
            <w:tcW w:w="2790" w:type="dxa"/>
          </w:tcPr>
          <w:p w14:paraId="4D0F2295" w14:textId="77777777" w:rsidR="009609D5" w:rsidRPr="009609D5" w:rsidRDefault="009609D5" w:rsidP="009609D5">
            <w:pPr>
              <w:rPr>
                <w:i/>
                <w:iCs/>
                <w:sz w:val="32"/>
                <w:szCs w:val="32"/>
              </w:rPr>
            </w:pPr>
            <w:r w:rsidRPr="009609D5">
              <w:rPr>
                <w:i/>
                <w:iCs/>
                <w:sz w:val="32"/>
                <w:szCs w:val="32"/>
              </w:rPr>
              <w:t>Swishes broom on floor briefly.</w:t>
            </w:r>
          </w:p>
          <w:p w14:paraId="09EF0C84" w14:textId="77777777" w:rsidR="009609D5" w:rsidRPr="00A72BE8" w:rsidRDefault="009609D5" w:rsidP="009609D5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705" w:type="dxa"/>
          </w:tcPr>
          <w:p w14:paraId="32BFD628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</w:tr>
      <w:tr w:rsidR="009609D5" w14:paraId="6C8DC89A" w14:textId="77777777" w:rsidTr="00A72BE8">
        <w:trPr>
          <w:trHeight w:val="2240"/>
        </w:trPr>
        <w:tc>
          <w:tcPr>
            <w:tcW w:w="2337" w:type="dxa"/>
            <w:vMerge/>
          </w:tcPr>
          <w:p w14:paraId="1483772B" w14:textId="77777777" w:rsidR="009609D5" w:rsidRPr="00A72BE8" w:rsidRDefault="009609D5" w:rsidP="009609D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518" w:type="dxa"/>
          </w:tcPr>
          <w:p w14:paraId="127F7382" w14:textId="69A09BFE" w:rsidR="009609D5" w:rsidRPr="00A72BE8" w:rsidRDefault="009609D5" w:rsidP="009609D5">
            <w:pPr>
              <w:rPr>
                <w:sz w:val="32"/>
                <w:szCs w:val="32"/>
              </w:rPr>
            </w:pPr>
            <w:proofErr w:type="spellStart"/>
            <w:r w:rsidRPr="009609D5">
              <w:rPr>
                <w:sz w:val="32"/>
                <w:szCs w:val="32"/>
              </w:rPr>
              <w:t>Recognitory</w:t>
            </w:r>
            <w:proofErr w:type="spellEnd"/>
            <w:r w:rsidRPr="009609D5">
              <w:rPr>
                <w:sz w:val="32"/>
                <w:szCs w:val="32"/>
              </w:rPr>
              <w:t xml:space="preserve"> gesture</w:t>
            </w:r>
          </w:p>
        </w:tc>
        <w:tc>
          <w:tcPr>
            <w:tcW w:w="2790" w:type="dxa"/>
          </w:tcPr>
          <w:p w14:paraId="17153B09" w14:textId="77777777" w:rsidR="009609D5" w:rsidRPr="009609D5" w:rsidRDefault="009609D5" w:rsidP="009609D5">
            <w:pPr>
              <w:rPr>
                <w:i/>
                <w:iCs/>
                <w:sz w:val="32"/>
                <w:szCs w:val="32"/>
              </w:rPr>
            </w:pPr>
            <w:r w:rsidRPr="009609D5">
              <w:rPr>
                <w:i/>
                <w:iCs/>
                <w:sz w:val="32"/>
                <w:szCs w:val="32"/>
              </w:rPr>
              <w:t>Picks up a brush, touches it to hair, drops it.</w:t>
            </w:r>
          </w:p>
          <w:p w14:paraId="3E7EEF42" w14:textId="77777777" w:rsidR="009609D5" w:rsidRPr="00A72BE8" w:rsidRDefault="009609D5" w:rsidP="009609D5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705" w:type="dxa"/>
          </w:tcPr>
          <w:p w14:paraId="26AD9730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</w:tr>
      <w:tr w:rsidR="009609D5" w14:paraId="675DAF5C" w14:textId="77777777" w:rsidTr="00A72BE8">
        <w:trPr>
          <w:trHeight w:val="2501"/>
        </w:trPr>
        <w:tc>
          <w:tcPr>
            <w:tcW w:w="2337" w:type="dxa"/>
          </w:tcPr>
          <w:p w14:paraId="5EE5E019" w14:textId="77AB6F11" w:rsidR="009609D5" w:rsidRPr="00A72BE8" w:rsidRDefault="009609D5" w:rsidP="009609D5">
            <w:pPr>
              <w:jc w:val="center"/>
              <w:rPr>
                <w:sz w:val="40"/>
                <w:szCs w:val="40"/>
              </w:rPr>
            </w:pPr>
            <w:r w:rsidRPr="00A72BE8">
              <w:rPr>
                <w:sz w:val="40"/>
                <w:szCs w:val="40"/>
              </w:rPr>
              <w:t>18-24 mo.</w:t>
            </w:r>
          </w:p>
        </w:tc>
        <w:tc>
          <w:tcPr>
            <w:tcW w:w="2518" w:type="dxa"/>
          </w:tcPr>
          <w:p w14:paraId="33D30D4D" w14:textId="6BF67342" w:rsidR="009609D5" w:rsidRPr="00A72BE8" w:rsidRDefault="009609D5" w:rsidP="009609D5">
            <w:pPr>
              <w:rPr>
                <w:sz w:val="32"/>
                <w:szCs w:val="32"/>
              </w:rPr>
            </w:pPr>
            <w:r w:rsidRPr="009609D5">
              <w:rPr>
                <w:sz w:val="32"/>
                <w:szCs w:val="32"/>
              </w:rPr>
              <w:t>Auto-symbolic schemes</w:t>
            </w:r>
          </w:p>
        </w:tc>
        <w:tc>
          <w:tcPr>
            <w:tcW w:w="2790" w:type="dxa"/>
          </w:tcPr>
          <w:p w14:paraId="42B2243B" w14:textId="3A66203C" w:rsidR="009609D5" w:rsidRPr="00A72BE8" w:rsidRDefault="009609D5" w:rsidP="009609D5">
            <w:pPr>
              <w:rPr>
                <w:i/>
                <w:iCs/>
                <w:sz w:val="32"/>
                <w:szCs w:val="32"/>
              </w:rPr>
            </w:pPr>
            <w:r w:rsidRPr="00A72BE8">
              <w:rPr>
                <w:i/>
                <w:iCs/>
                <w:sz w:val="32"/>
                <w:szCs w:val="32"/>
              </w:rPr>
              <w:t>Pretends to drink from toy teacup</w:t>
            </w:r>
          </w:p>
        </w:tc>
        <w:tc>
          <w:tcPr>
            <w:tcW w:w="1705" w:type="dxa"/>
          </w:tcPr>
          <w:p w14:paraId="4724BC6E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</w:tr>
      <w:tr w:rsidR="009609D5" w14:paraId="088099DC" w14:textId="77777777" w:rsidTr="00A72BE8">
        <w:trPr>
          <w:trHeight w:val="1709"/>
        </w:trPr>
        <w:tc>
          <w:tcPr>
            <w:tcW w:w="2337" w:type="dxa"/>
            <w:vMerge w:val="restart"/>
          </w:tcPr>
          <w:p w14:paraId="101D4FBD" w14:textId="5DE9C1B4" w:rsidR="009609D5" w:rsidRPr="00A72BE8" w:rsidRDefault="009609D5" w:rsidP="009609D5">
            <w:pPr>
              <w:jc w:val="center"/>
              <w:rPr>
                <w:sz w:val="40"/>
                <w:szCs w:val="40"/>
              </w:rPr>
            </w:pPr>
            <w:r w:rsidRPr="00A72BE8">
              <w:rPr>
                <w:sz w:val="40"/>
                <w:szCs w:val="40"/>
              </w:rPr>
              <w:t>24-36 mo.</w:t>
            </w:r>
          </w:p>
        </w:tc>
        <w:tc>
          <w:tcPr>
            <w:tcW w:w="2518" w:type="dxa"/>
          </w:tcPr>
          <w:p w14:paraId="3A6C4410" w14:textId="103C4245" w:rsidR="009609D5" w:rsidRPr="00A72BE8" w:rsidRDefault="009609D5" w:rsidP="009609D5">
            <w:pPr>
              <w:rPr>
                <w:sz w:val="32"/>
                <w:szCs w:val="32"/>
              </w:rPr>
            </w:pPr>
            <w:r w:rsidRPr="009609D5">
              <w:rPr>
                <w:sz w:val="32"/>
                <w:szCs w:val="32"/>
              </w:rPr>
              <w:t>Single schemes</w:t>
            </w:r>
          </w:p>
          <w:p w14:paraId="4F88CE0A" w14:textId="2134A598" w:rsidR="009609D5" w:rsidRPr="00A72BE8" w:rsidRDefault="009609D5" w:rsidP="009609D5">
            <w:pPr>
              <w:rPr>
                <w:sz w:val="32"/>
                <w:szCs w:val="32"/>
              </w:rPr>
            </w:pPr>
          </w:p>
        </w:tc>
        <w:tc>
          <w:tcPr>
            <w:tcW w:w="2790" w:type="dxa"/>
          </w:tcPr>
          <w:p w14:paraId="52F5F581" w14:textId="77777777" w:rsidR="009609D5" w:rsidRPr="009609D5" w:rsidRDefault="009609D5" w:rsidP="009609D5">
            <w:pPr>
              <w:rPr>
                <w:i/>
                <w:iCs/>
                <w:sz w:val="32"/>
                <w:szCs w:val="32"/>
              </w:rPr>
            </w:pPr>
            <w:r w:rsidRPr="009609D5">
              <w:rPr>
                <w:i/>
                <w:iCs/>
                <w:sz w:val="32"/>
                <w:szCs w:val="32"/>
              </w:rPr>
              <w:t>Feeds doll.</w:t>
            </w:r>
          </w:p>
          <w:p w14:paraId="4E55414E" w14:textId="77777777" w:rsidR="009609D5" w:rsidRPr="00A72BE8" w:rsidRDefault="009609D5" w:rsidP="009609D5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705" w:type="dxa"/>
          </w:tcPr>
          <w:p w14:paraId="37B727DA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</w:tr>
      <w:tr w:rsidR="009609D5" w14:paraId="7FD23D5B" w14:textId="77777777" w:rsidTr="00A72BE8">
        <w:trPr>
          <w:trHeight w:val="2699"/>
        </w:trPr>
        <w:tc>
          <w:tcPr>
            <w:tcW w:w="2337" w:type="dxa"/>
            <w:vMerge/>
          </w:tcPr>
          <w:p w14:paraId="36D91BF3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14:paraId="4212022F" w14:textId="72C71805" w:rsidR="009609D5" w:rsidRPr="00A72BE8" w:rsidRDefault="009609D5" w:rsidP="009609D5">
            <w:pPr>
              <w:rPr>
                <w:sz w:val="32"/>
                <w:szCs w:val="32"/>
              </w:rPr>
            </w:pPr>
            <w:r w:rsidRPr="009609D5">
              <w:rPr>
                <w:sz w:val="32"/>
                <w:szCs w:val="32"/>
              </w:rPr>
              <w:t>Combinatory schemes</w:t>
            </w:r>
          </w:p>
        </w:tc>
        <w:tc>
          <w:tcPr>
            <w:tcW w:w="2790" w:type="dxa"/>
          </w:tcPr>
          <w:p w14:paraId="47EA94CC" w14:textId="73F7586C" w:rsidR="009609D5" w:rsidRPr="00A72BE8" w:rsidRDefault="009609D5" w:rsidP="009609D5">
            <w:pPr>
              <w:rPr>
                <w:i/>
                <w:iCs/>
                <w:sz w:val="32"/>
                <w:szCs w:val="32"/>
              </w:rPr>
            </w:pPr>
            <w:r w:rsidRPr="00A72BE8">
              <w:rPr>
                <w:i/>
                <w:iCs/>
                <w:sz w:val="32"/>
                <w:szCs w:val="32"/>
              </w:rPr>
              <w:t>Combs own, then mother’s hair</w:t>
            </w:r>
          </w:p>
        </w:tc>
        <w:tc>
          <w:tcPr>
            <w:tcW w:w="1705" w:type="dxa"/>
          </w:tcPr>
          <w:p w14:paraId="0D5B3A24" w14:textId="77777777" w:rsidR="009609D5" w:rsidRDefault="009609D5" w:rsidP="009609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DFD3986" w14:textId="77777777" w:rsidR="009609D5" w:rsidRDefault="009609D5" w:rsidP="009609D5">
      <w:pPr>
        <w:jc w:val="center"/>
        <w:rPr>
          <w:sz w:val="28"/>
          <w:szCs w:val="28"/>
        </w:rPr>
      </w:pPr>
    </w:p>
    <w:sectPr w:rsidR="00960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D5"/>
    <w:rsid w:val="000B628A"/>
    <w:rsid w:val="00235DC7"/>
    <w:rsid w:val="002F6B81"/>
    <w:rsid w:val="002F7A96"/>
    <w:rsid w:val="0072368A"/>
    <w:rsid w:val="0081261F"/>
    <w:rsid w:val="009609D5"/>
    <w:rsid w:val="00A57646"/>
    <w:rsid w:val="00A72BE8"/>
    <w:rsid w:val="00B546C7"/>
    <w:rsid w:val="00F9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C6AF7"/>
  <w15:chartTrackingRefBased/>
  <w15:docId w15:val="{EDE8708E-253C-3449-AD97-C602FCC7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9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9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9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9D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9D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9D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9D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9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9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9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9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9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9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9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9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9D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9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9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9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0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Heather Forbes</cp:lastModifiedBy>
  <cp:revision>3</cp:revision>
  <dcterms:created xsi:type="dcterms:W3CDTF">2026-04-14T17:28:00Z</dcterms:created>
  <dcterms:modified xsi:type="dcterms:W3CDTF">2026-04-15T02:58:00Z</dcterms:modified>
</cp:coreProperties>
</file>